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B1131" w14:textId="5983B64D" w:rsidR="003F0256" w:rsidRPr="00111DDE" w:rsidRDefault="003F0256" w:rsidP="003F0256">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Pr="00111DDE">
        <w:rPr>
          <w:rFonts w:eastAsia="宋体" w:cs="Arial"/>
          <w:sz w:val="24"/>
          <w:szCs w:val="24"/>
        </w:rPr>
        <w:tab/>
      </w:r>
      <w:r w:rsidR="00196A20" w:rsidRPr="00196A20">
        <w:rPr>
          <w:rFonts w:eastAsia="宋体" w:cs="Arial"/>
          <w:sz w:val="24"/>
          <w:szCs w:val="24"/>
        </w:rPr>
        <w:t>R4-2408311</w:t>
      </w:r>
    </w:p>
    <w:p w14:paraId="680F42EA" w14:textId="77777777" w:rsidR="003F0256" w:rsidRDefault="003F0256" w:rsidP="003F0256">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7DFD51ED" w14:textId="651BD71A" w:rsidR="00283064" w:rsidRPr="004C3321" w:rsidRDefault="00283064" w:rsidP="00425E83">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8324E8">
        <w:rPr>
          <w:rFonts w:ascii="Arial" w:hAnsi="Arial" w:cs="Arial"/>
          <w:b/>
          <w:sz w:val="22"/>
          <w:szCs w:val="22"/>
        </w:rPr>
        <w:t>7</w:t>
      </w:r>
      <w:r w:rsidR="00C34AF5" w:rsidRPr="00C34AF5">
        <w:rPr>
          <w:rFonts w:ascii="Arial" w:hAnsi="Arial" w:cs="Arial"/>
          <w:b/>
          <w:sz w:val="22"/>
          <w:szCs w:val="22"/>
        </w:rPr>
        <w:t>.5.1</w:t>
      </w:r>
    </w:p>
    <w:p w14:paraId="2C9E4AFE" w14:textId="77777777" w:rsidR="00205B6B" w:rsidRPr="00457A10" w:rsidRDefault="00205B6B" w:rsidP="00205B6B">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2545C93" w:rsidR="00712CC1" w:rsidRPr="009E210E" w:rsidRDefault="00712CC1" w:rsidP="00425E83">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C34AF5" w:rsidRPr="00C34AF5">
        <w:rPr>
          <w:rFonts w:ascii="Arial" w:hAnsi="Arial" w:cs="Arial"/>
          <w:b/>
          <w:sz w:val="22"/>
          <w:szCs w:val="22"/>
        </w:rPr>
        <w:t>Discussion on RRM core requirements maintenance for pre-configured MGs, multiple concurrent MGs and NCSG</w:t>
      </w:r>
      <w:bookmarkStart w:id="1" w:name="_GoBack"/>
      <w:bookmarkEnd w:id="1"/>
    </w:p>
    <w:p w14:paraId="079A707A" w14:textId="58B44DE0" w:rsidR="00712CC1" w:rsidRPr="009E210E" w:rsidRDefault="00712CC1" w:rsidP="00425E83">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070CE319" w:rsidR="006435DB" w:rsidRPr="004604A6" w:rsidRDefault="00C06902" w:rsidP="006435DB">
      <w:pPr>
        <w:rPr>
          <w:rFonts w:eastAsiaTheme="minorEastAsia"/>
          <w:sz w:val="22"/>
          <w:szCs w:val="22"/>
          <w:lang w:val="x-none"/>
        </w:rPr>
      </w:pPr>
      <w:r>
        <w:rPr>
          <w:rFonts w:eastAsiaTheme="minorEastAsia"/>
          <w:sz w:val="22"/>
          <w:szCs w:val="22"/>
        </w:rPr>
        <w:t>In RAN4 #110</w:t>
      </w:r>
      <w:r w:rsidR="00A06D4E">
        <w:rPr>
          <w:rFonts w:eastAsiaTheme="minorEastAsia" w:hint="eastAsia"/>
          <w:sz w:val="22"/>
          <w:szCs w:val="22"/>
        </w:rPr>
        <w:t>bis</w:t>
      </w:r>
      <w:r w:rsidR="006315A2" w:rsidRPr="004604A6">
        <w:rPr>
          <w:rFonts w:eastAsiaTheme="minorEastAsia"/>
          <w:sz w:val="22"/>
          <w:szCs w:val="22"/>
        </w:rPr>
        <w:t xml:space="preserve"> meeting,</w:t>
      </w:r>
      <w:r w:rsidR="006435DB" w:rsidRPr="004604A6">
        <w:rPr>
          <w:rFonts w:eastAsiaTheme="minorEastAsia"/>
          <w:sz w:val="22"/>
          <w:szCs w:val="22"/>
          <w:lang w:val="x-none"/>
        </w:rPr>
        <w:t xml:space="preserve"> </w:t>
      </w:r>
      <w:r w:rsidR="00246791" w:rsidRPr="00246791">
        <w:rPr>
          <w:rFonts w:eastAsiaTheme="minorEastAsia"/>
          <w:sz w:val="22"/>
          <w:szCs w:val="22"/>
          <w:lang w:val="x-none"/>
        </w:rPr>
        <w:t>RRM core requirements for pre-configured MGs, multiple concurrent MGs and NCSG</w:t>
      </w:r>
      <w:r w:rsidR="006435DB" w:rsidRPr="004604A6">
        <w:rPr>
          <w:rFonts w:eastAsiaTheme="minorEastAsia"/>
          <w:sz w:val="22"/>
          <w:szCs w:val="22"/>
          <w:lang w:val="x-none"/>
        </w:rPr>
        <w:t xml:space="preserve"> were discussed and the WF [1] was approved. </w:t>
      </w:r>
    </w:p>
    <w:p w14:paraId="712460D2" w14:textId="13B02870" w:rsidR="00A83F14"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A83F14" w:rsidRPr="00A83F14">
        <w:rPr>
          <w:rFonts w:eastAsiaTheme="minorEastAsia"/>
          <w:sz w:val="22"/>
          <w:szCs w:val="22"/>
          <w:lang w:val="x-none"/>
        </w:rPr>
        <w:t>RRM core requirements maintenance for pre-configured MGs, multiple concurrent MGs and NCSG</w:t>
      </w:r>
      <w:r w:rsidR="00A83F14">
        <w:rPr>
          <w:rFonts w:eastAsiaTheme="minorEastAsia"/>
          <w:sz w:val="22"/>
          <w:szCs w:val="22"/>
          <w:lang w:val="x-none"/>
        </w:rPr>
        <w:t>.</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1D333404" w14:textId="77777777" w:rsidR="00EB6FC8" w:rsidRPr="003D16A5" w:rsidRDefault="00EB6FC8" w:rsidP="00EB6FC8">
      <w:pPr>
        <w:jc w:val="both"/>
        <w:rPr>
          <w:rFonts w:eastAsiaTheme="minorEastAsia" w:cs="v4.2.0"/>
          <w:i/>
          <w:sz w:val="22"/>
          <w:szCs w:val="22"/>
        </w:rPr>
      </w:pPr>
      <w:r w:rsidRPr="003D16A5">
        <w:rPr>
          <w:rFonts w:eastAsiaTheme="minorEastAsia" w:cs="v4.2.0" w:hint="eastAsia"/>
          <w:i/>
          <w:sz w:val="22"/>
          <w:szCs w:val="22"/>
        </w:rPr>
        <w:t>S</w:t>
      </w:r>
      <w:r w:rsidRPr="003D16A5">
        <w:rPr>
          <w:rFonts w:eastAsiaTheme="minorEastAsia" w:cs="v4.2.0"/>
          <w:i/>
          <w:sz w:val="22"/>
          <w:szCs w:val="22"/>
        </w:rPr>
        <w:t>tatus in the WF [1]</w:t>
      </w:r>
      <w:r w:rsidRPr="003D16A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EB6FC8" w:rsidRPr="0055543B" w14:paraId="458FB4FC" w14:textId="77777777" w:rsidTr="0098310B">
        <w:tc>
          <w:tcPr>
            <w:tcW w:w="9747" w:type="dxa"/>
          </w:tcPr>
          <w:p w14:paraId="292FD299" w14:textId="77777777" w:rsidR="0055543B" w:rsidRPr="0055543B" w:rsidRDefault="0055543B" w:rsidP="0055543B">
            <w:pPr>
              <w:rPr>
                <w:b/>
                <w:color w:val="0070C0"/>
                <w:sz w:val="20"/>
                <w:szCs w:val="20"/>
                <w:u w:val="single"/>
                <w:lang w:eastAsia="ko-KR"/>
              </w:rPr>
            </w:pPr>
            <w:r w:rsidRPr="0055543B">
              <w:rPr>
                <w:b/>
                <w:color w:val="0070C0"/>
                <w:sz w:val="20"/>
                <w:szCs w:val="20"/>
                <w:u w:val="single"/>
                <w:lang w:eastAsia="ko-KR"/>
              </w:rPr>
              <w:t>Issue 3-2-1: [Case 2] When the UE is configured with Concurrent gaps with NCSG, what is the potential changes to UE behaviour for NCSG upon SCell activation (in Rel-18)</w:t>
            </w:r>
          </w:p>
          <w:p w14:paraId="2AAEF912" w14:textId="77777777" w:rsidR="0055543B" w:rsidRPr="0055543B" w:rsidRDefault="0055543B" w:rsidP="0055543B">
            <w:pPr>
              <w:rPr>
                <w:color w:val="0070C0"/>
                <w:sz w:val="20"/>
                <w:szCs w:val="20"/>
              </w:rPr>
            </w:pPr>
            <w:r w:rsidRPr="0055543B">
              <w:rPr>
                <w:sz w:val="20"/>
                <w:szCs w:val="20"/>
              </w:rPr>
              <w:t>&lt;</w:t>
            </w:r>
            <w:r w:rsidRPr="0055543B">
              <w:rPr>
                <w:b/>
                <w:bCs/>
                <w:sz w:val="20"/>
                <w:szCs w:val="20"/>
              </w:rPr>
              <w:t>Way Forward</w:t>
            </w:r>
            <w:r w:rsidRPr="0055543B">
              <w:rPr>
                <w:sz w:val="20"/>
                <w:szCs w:val="20"/>
              </w:rPr>
              <w:t>&gt;</w:t>
            </w:r>
          </w:p>
          <w:p w14:paraId="1595F7F1"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1: </w:t>
            </w:r>
          </w:p>
          <w:p w14:paraId="35558835" w14:textId="77777777" w:rsidR="0055543B" w:rsidRPr="0055543B" w:rsidRDefault="0055543B" w:rsidP="0055543B">
            <w:pPr>
              <w:pStyle w:val="affd"/>
              <w:widowControl/>
              <w:numPr>
                <w:ilvl w:val="2"/>
                <w:numId w:val="12"/>
              </w:numPr>
              <w:autoSpaceDN w:val="0"/>
              <w:spacing w:line="240" w:lineRule="auto"/>
              <w:ind w:left="1800" w:firstLineChars="0"/>
              <w:rPr>
                <w:color w:val="000000" w:themeColor="text1"/>
                <w:sz w:val="20"/>
                <w:szCs w:val="20"/>
                <w:lang w:eastAsia="zh-CN"/>
              </w:rPr>
            </w:pPr>
            <w:r w:rsidRPr="0055543B">
              <w:rPr>
                <w:rFonts w:eastAsia="PMingLiU"/>
                <w:bCs/>
                <w:color w:val="000000"/>
                <w:sz w:val="20"/>
                <w:szCs w:val="20"/>
                <w:lang w:eastAsia="zh-TW"/>
              </w:rPr>
              <w:t>Still follow the gap association, i.e., (This implies we follow Rel-17 gap association rule)</w:t>
            </w:r>
            <w:r w:rsidRPr="0055543B">
              <w:rPr>
                <w:color w:val="000000"/>
                <w:sz w:val="20"/>
                <w:szCs w:val="20"/>
              </w:rPr>
              <w:t xml:space="preserve"> </w:t>
            </w:r>
          </w:p>
          <w:p w14:paraId="2D5720D0"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rPr>
                <w:color w:val="000000" w:themeColor="text1"/>
                <w:sz w:val="20"/>
                <w:szCs w:val="20"/>
                <w:lang w:eastAsia="zh-CN"/>
              </w:rPr>
            </w:pPr>
            <w:r w:rsidRPr="0055543B">
              <w:rPr>
                <w:color w:val="000000" w:themeColor="text1"/>
                <w:sz w:val="20"/>
                <w:szCs w:val="20"/>
                <w:lang w:eastAsia="zh-CN"/>
              </w:rPr>
              <w:t>Deactivated Scell MO associated with NCSG is measured within NCSG</w:t>
            </w:r>
          </w:p>
          <w:p w14:paraId="029290F3"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rPr>
                <w:color w:val="000000" w:themeColor="text1"/>
                <w:sz w:val="20"/>
                <w:szCs w:val="20"/>
                <w:lang w:eastAsia="zh-CN"/>
              </w:rPr>
            </w:pPr>
            <w:r w:rsidRPr="0055543B">
              <w:rPr>
                <w:color w:val="000000" w:themeColor="text1"/>
                <w:sz w:val="20"/>
                <w:szCs w:val="20"/>
                <w:lang w:eastAsia="zh-CN"/>
              </w:rPr>
              <w:t>Deactivated Scell MO not associated with NCSG is measured outside NCSG</w:t>
            </w:r>
          </w:p>
          <w:p w14:paraId="4BCF7565" w14:textId="77777777" w:rsidR="0055543B" w:rsidRPr="0055543B" w:rsidRDefault="0055543B" w:rsidP="0055543B">
            <w:pPr>
              <w:pStyle w:val="affd"/>
              <w:widowControl/>
              <w:numPr>
                <w:ilvl w:val="1"/>
                <w:numId w:val="12"/>
              </w:numPr>
              <w:overflowPunct w:val="0"/>
              <w:autoSpaceDE w:val="0"/>
              <w:autoSpaceDN w:val="0"/>
              <w:adjustRightInd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1a: </w:t>
            </w:r>
          </w:p>
          <w:p w14:paraId="70D78998" w14:textId="77777777" w:rsidR="0055543B" w:rsidRPr="0055543B" w:rsidRDefault="0055543B" w:rsidP="0055543B">
            <w:pPr>
              <w:pStyle w:val="affd"/>
              <w:widowControl/>
              <w:numPr>
                <w:ilvl w:val="2"/>
                <w:numId w:val="12"/>
              </w:numPr>
              <w:overflowPunct w:val="0"/>
              <w:autoSpaceDE w:val="0"/>
              <w:autoSpaceDN w:val="0"/>
              <w:adjustRightInd w:val="0"/>
              <w:spacing w:line="240" w:lineRule="auto"/>
              <w:ind w:left="1800" w:firstLineChars="0"/>
              <w:rPr>
                <w:color w:val="000000" w:themeColor="text1"/>
                <w:sz w:val="20"/>
                <w:szCs w:val="20"/>
                <w:lang w:eastAsia="zh-CN"/>
              </w:rPr>
            </w:pPr>
            <w:r w:rsidRPr="0055543B">
              <w:rPr>
                <w:color w:val="000000" w:themeColor="text1"/>
                <w:sz w:val="20"/>
                <w:szCs w:val="20"/>
                <w:lang w:eastAsia="zh-CN"/>
              </w:rPr>
              <w:t>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behaviours</w:t>
            </w:r>
          </w:p>
          <w:p w14:paraId="17C67E43"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2: </w:t>
            </w:r>
          </w:p>
          <w:p w14:paraId="34E69580" w14:textId="77777777" w:rsidR="0055543B" w:rsidRPr="0055543B" w:rsidRDefault="0055543B" w:rsidP="0055543B">
            <w:pPr>
              <w:pStyle w:val="affd"/>
              <w:widowControl/>
              <w:numPr>
                <w:ilvl w:val="2"/>
                <w:numId w:val="12"/>
              </w:numPr>
              <w:autoSpaceDN w:val="0"/>
              <w:spacing w:line="240" w:lineRule="auto"/>
              <w:ind w:left="1800" w:firstLineChars="0"/>
              <w:rPr>
                <w:color w:val="000000" w:themeColor="text1"/>
                <w:sz w:val="20"/>
                <w:szCs w:val="20"/>
                <w:lang w:eastAsia="zh-CN"/>
              </w:rPr>
            </w:pPr>
            <w:r w:rsidRPr="0055543B">
              <w:rPr>
                <w:color w:val="000000"/>
                <w:sz w:val="20"/>
                <w:szCs w:val="20"/>
              </w:rPr>
              <w:t xml:space="preserve">When the SCell is deactivated, </w:t>
            </w:r>
          </w:p>
          <w:p w14:paraId="0D021C15" w14:textId="77777777" w:rsidR="0055543B" w:rsidRPr="0055543B" w:rsidRDefault="0055543B" w:rsidP="0055543B">
            <w:pPr>
              <w:pStyle w:val="affd"/>
              <w:widowControl/>
              <w:numPr>
                <w:ilvl w:val="3"/>
                <w:numId w:val="12"/>
              </w:numPr>
              <w:autoSpaceDN w:val="0"/>
              <w:spacing w:line="240" w:lineRule="auto"/>
              <w:ind w:left="2520" w:firstLineChars="0"/>
              <w:rPr>
                <w:color w:val="000000" w:themeColor="text1"/>
                <w:sz w:val="20"/>
                <w:szCs w:val="20"/>
                <w:lang w:eastAsia="zh-CN"/>
              </w:rPr>
            </w:pPr>
            <w:r w:rsidRPr="0055543B">
              <w:rPr>
                <w:color w:val="000000"/>
                <w:sz w:val="20"/>
                <w:szCs w:val="20"/>
              </w:rPr>
              <w:t>the deactivated SCell’s MO will be measured within NCSG if the SMTC is partially or fully overlapped with NCSG</w:t>
            </w:r>
            <w:r w:rsidRPr="0055543B">
              <w:rPr>
                <w:sz w:val="20"/>
                <w:szCs w:val="20"/>
              </w:rPr>
              <w:t xml:space="preserve"> </w:t>
            </w:r>
            <w:r w:rsidRPr="0055543B">
              <w:rPr>
                <w:b/>
                <w:bCs/>
                <w:color w:val="000000"/>
                <w:sz w:val="20"/>
                <w:szCs w:val="20"/>
              </w:rPr>
              <w:t>regardless of gap association</w:t>
            </w:r>
            <w:r w:rsidRPr="0055543B">
              <w:rPr>
                <w:color w:val="000000"/>
                <w:sz w:val="20"/>
                <w:szCs w:val="20"/>
              </w:rPr>
              <w:t>.</w:t>
            </w:r>
          </w:p>
          <w:p w14:paraId="24FBF72C" w14:textId="77777777" w:rsidR="0055543B" w:rsidRPr="0055543B" w:rsidRDefault="0055543B" w:rsidP="0055543B">
            <w:pPr>
              <w:pStyle w:val="affd"/>
              <w:widowControl/>
              <w:numPr>
                <w:ilvl w:val="2"/>
                <w:numId w:val="12"/>
              </w:numPr>
              <w:autoSpaceDN w:val="0"/>
              <w:spacing w:line="240" w:lineRule="auto"/>
              <w:ind w:left="1800" w:firstLineChars="0"/>
              <w:rPr>
                <w:color w:val="000000" w:themeColor="text1"/>
                <w:sz w:val="20"/>
                <w:szCs w:val="20"/>
                <w:lang w:eastAsia="zh-CN"/>
              </w:rPr>
            </w:pPr>
            <w:r w:rsidRPr="0055543B">
              <w:rPr>
                <w:color w:val="000000"/>
                <w:sz w:val="20"/>
                <w:szCs w:val="20"/>
              </w:rPr>
              <w:t xml:space="preserve">Option 2a: </w:t>
            </w:r>
          </w:p>
          <w:p w14:paraId="71460688" w14:textId="77777777" w:rsidR="0055543B" w:rsidRPr="0055543B" w:rsidRDefault="0055543B" w:rsidP="0055543B">
            <w:pPr>
              <w:pStyle w:val="affd"/>
              <w:widowControl/>
              <w:numPr>
                <w:ilvl w:val="3"/>
                <w:numId w:val="12"/>
              </w:numPr>
              <w:autoSpaceDN w:val="0"/>
              <w:spacing w:line="240" w:lineRule="auto"/>
              <w:ind w:left="2520" w:firstLineChars="0"/>
              <w:rPr>
                <w:color w:val="000000" w:themeColor="text1"/>
                <w:sz w:val="20"/>
                <w:szCs w:val="20"/>
                <w:lang w:eastAsia="zh-CN"/>
              </w:rPr>
            </w:pPr>
            <w:r w:rsidRPr="0055543B">
              <w:rPr>
                <w:color w:val="000000"/>
                <w:sz w:val="20"/>
                <w:szCs w:val="20"/>
              </w:rPr>
              <w:t xml:space="preserve">When the SCell is deactivated, </w:t>
            </w:r>
            <w:r w:rsidRPr="0055543B">
              <w:rPr>
                <w:color w:val="000000" w:themeColor="text1"/>
                <w:sz w:val="20"/>
                <w:szCs w:val="20"/>
                <w:lang w:eastAsia="zh-CN"/>
              </w:rPr>
              <w:t>the deactivated SCell’s MO will be measured within the associated NCSG if NCSG+NCSG is configured.</w:t>
            </w:r>
          </w:p>
          <w:p w14:paraId="26758E69"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3: </w:t>
            </w:r>
          </w:p>
          <w:p w14:paraId="06E5277E" w14:textId="77777777" w:rsidR="0055543B" w:rsidRPr="0055543B" w:rsidRDefault="0055543B" w:rsidP="0055543B">
            <w:pPr>
              <w:pStyle w:val="affd"/>
              <w:widowControl/>
              <w:numPr>
                <w:ilvl w:val="2"/>
                <w:numId w:val="12"/>
              </w:numPr>
              <w:overflowPunct w:val="0"/>
              <w:autoSpaceDE w:val="0"/>
              <w:autoSpaceDN w:val="0"/>
              <w:adjustRightInd w:val="0"/>
              <w:spacing w:line="240" w:lineRule="auto"/>
              <w:ind w:left="1800" w:firstLineChars="0"/>
              <w:rPr>
                <w:color w:val="000000" w:themeColor="text1"/>
                <w:sz w:val="20"/>
                <w:szCs w:val="20"/>
                <w:lang w:val="en-US"/>
              </w:rPr>
            </w:pPr>
            <w:r w:rsidRPr="0055543B">
              <w:rPr>
                <w:color w:val="000000" w:themeColor="text1"/>
                <w:sz w:val="20"/>
                <w:szCs w:val="20"/>
              </w:rPr>
              <w:t>RAN4 should discuss the following scenarios:</w:t>
            </w:r>
          </w:p>
          <w:p w14:paraId="2028BBFB"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textAlignment w:val="baseline"/>
              <w:rPr>
                <w:color w:val="000000" w:themeColor="text1"/>
                <w:sz w:val="20"/>
                <w:szCs w:val="20"/>
                <w:lang w:val="en-US"/>
              </w:rPr>
            </w:pPr>
            <w:r w:rsidRPr="0055543B">
              <w:rPr>
                <w:color w:val="000000" w:themeColor="text1"/>
                <w:sz w:val="20"/>
                <w:szCs w:val="20"/>
                <w:lang w:val="en-US"/>
              </w:rPr>
              <w:t>Scenario 1: UE is configured with two NCSGs. Association between SCell MO and one NCSG is provided.</w:t>
            </w:r>
          </w:p>
          <w:p w14:paraId="55C0504B" w14:textId="77777777" w:rsidR="0055543B" w:rsidRPr="0055543B" w:rsidRDefault="0055543B" w:rsidP="0055543B">
            <w:pPr>
              <w:pStyle w:val="affd"/>
              <w:widowControl/>
              <w:numPr>
                <w:ilvl w:val="4"/>
                <w:numId w:val="12"/>
              </w:numPr>
              <w:overflowPunct w:val="0"/>
              <w:autoSpaceDE w:val="0"/>
              <w:autoSpaceDN w:val="0"/>
              <w:adjustRightInd w:val="0"/>
              <w:spacing w:line="240" w:lineRule="auto"/>
              <w:ind w:left="3240" w:firstLineChars="0"/>
              <w:textAlignment w:val="baseline"/>
              <w:rPr>
                <w:color w:val="000000" w:themeColor="text1"/>
                <w:sz w:val="20"/>
                <w:szCs w:val="20"/>
                <w:lang w:val="en-US"/>
              </w:rPr>
            </w:pPr>
            <w:r w:rsidRPr="0055543B">
              <w:rPr>
                <w:color w:val="000000" w:themeColor="text1"/>
                <w:sz w:val="20"/>
                <w:szCs w:val="20"/>
                <w:lang w:val="en-US"/>
              </w:rPr>
              <w:t>The measurement should be done with the associated NCSG.</w:t>
            </w:r>
          </w:p>
          <w:p w14:paraId="4DD52B5B"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textAlignment w:val="baseline"/>
              <w:rPr>
                <w:color w:val="000000" w:themeColor="text1"/>
                <w:sz w:val="20"/>
                <w:szCs w:val="20"/>
                <w:lang w:val="en-US"/>
              </w:rPr>
            </w:pPr>
            <w:r w:rsidRPr="0055543B">
              <w:rPr>
                <w:color w:val="000000" w:themeColor="text1"/>
                <w:sz w:val="20"/>
                <w:szCs w:val="20"/>
                <w:lang w:val="en-US"/>
              </w:rPr>
              <w:t>Scenario 2: UE is configured with two NCSGs. Association between SCell MO and NCSG is not provided.</w:t>
            </w:r>
          </w:p>
          <w:p w14:paraId="05ED214C" w14:textId="77777777" w:rsidR="0055543B" w:rsidRPr="0055543B" w:rsidRDefault="0055543B" w:rsidP="0055543B">
            <w:pPr>
              <w:pStyle w:val="affd"/>
              <w:widowControl/>
              <w:numPr>
                <w:ilvl w:val="4"/>
                <w:numId w:val="12"/>
              </w:numPr>
              <w:overflowPunct w:val="0"/>
              <w:autoSpaceDE w:val="0"/>
              <w:autoSpaceDN w:val="0"/>
              <w:adjustRightInd w:val="0"/>
              <w:spacing w:line="240" w:lineRule="auto"/>
              <w:ind w:left="3240" w:firstLineChars="0"/>
              <w:textAlignment w:val="baseline"/>
              <w:rPr>
                <w:color w:val="000000" w:themeColor="text1"/>
                <w:sz w:val="20"/>
                <w:szCs w:val="20"/>
                <w:lang w:val="en-US"/>
              </w:rPr>
            </w:pPr>
            <w:r w:rsidRPr="0055543B">
              <w:rPr>
                <w:color w:val="000000" w:themeColor="text1"/>
                <w:sz w:val="20"/>
                <w:szCs w:val="20"/>
                <w:lang w:val="en-US"/>
              </w:rPr>
              <w:lastRenderedPageBreak/>
              <w:t>Discuss whether to define requirement for this scenario. If so, which NCSG shall be used for measurement?</w:t>
            </w:r>
          </w:p>
          <w:p w14:paraId="75230EEA"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textAlignment w:val="baseline"/>
              <w:rPr>
                <w:color w:val="000000" w:themeColor="text1"/>
                <w:sz w:val="20"/>
                <w:szCs w:val="20"/>
                <w:lang w:val="en-US"/>
              </w:rPr>
            </w:pPr>
            <w:r w:rsidRPr="0055543B">
              <w:rPr>
                <w:color w:val="000000" w:themeColor="text1"/>
                <w:sz w:val="20"/>
                <w:szCs w:val="20"/>
                <w:lang w:val="en-US"/>
              </w:rPr>
              <w:t>Scenario 3: UE is configured with one NCSG and one type-2 legacy gap. Association between SCell MO and NCSG or MG is not provided.</w:t>
            </w:r>
          </w:p>
          <w:p w14:paraId="5D000A96" w14:textId="77777777" w:rsidR="0055543B" w:rsidRPr="0055543B" w:rsidRDefault="0055543B" w:rsidP="0055543B">
            <w:pPr>
              <w:pStyle w:val="affd"/>
              <w:widowControl/>
              <w:numPr>
                <w:ilvl w:val="4"/>
                <w:numId w:val="12"/>
              </w:numPr>
              <w:overflowPunct w:val="0"/>
              <w:autoSpaceDE w:val="0"/>
              <w:autoSpaceDN w:val="0"/>
              <w:adjustRightInd w:val="0"/>
              <w:spacing w:line="240" w:lineRule="auto"/>
              <w:ind w:left="3240" w:firstLineChars="0"/>
              <w:textAlignment w:val="baseline"/>
              <w:rPr>
                <w:color w:val="000000" w:themeColor="text1"/>
                <w:sz w:val="20"/>
                <w:szCs w:val="20"/>
                <w:lang w:val="en-US"/>
              </w:rPr>
            </w:pPr>
            <w:r w:rsidRPr="0055543B">
              <w:rPr>
                <w:color w:val="000000" w:themeColor="text1"/>
                <w:sz w:val="20"/>
                <w:szCs w:val="20"/>
                <w:lang w:val="en-US"/>
              </w:rPr>
              <w:t>The measurement should be done with the associated NCSG.</w:t>
            </w:r>
          </w:p>
          <w:p w14:paraId="65A305C4"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textAlignment w:val="baseline"/>
              <w:rPr>
                <w:color w:val="000000" w:themeColor="text1"/>
                <w:sz w:val="20"/>
                <w:szCs w:val="20"/>
                <w:lang w:val="en-US"/>
              </w:rPr>
            </w:pPr>
            <w:r w:rsidRPr="0055543B">
              <w:rPr>
                <w:color w:val="000000" w:themeColor="text1"/>
                <w:sz w:val="20"/>
                <w:szCs w:val="20"/>
                <w:lang w:val="en-US"/>
              </w:rPr>
              <w:t>Scenario 4: UE is configured with one NCSG and one type-2 legacy gap. MO is associated to NCSG.</w:t>
            </w:r>
          </w:p>
          <w:p w14:paraId="3A2111E9" w14:textId="77777777" w:rsidR="0055543B" w:rsidRPr="0055543B" w:rsidRDefault="0055543B" w:rsidP="0055543B">
            <w:pPr>
              <w:pStyle w:val="affd"/>
              <w:widowControl/>
              <w:numPr>
                <w:ilvl w:val="4"/>
                <w:numId w:val="12"/>
              </w:numPr>
              <w:overflowPunct w:val="0"/>
              <w:autoSpaceDE w:val="0"/>
              <w:autoSpaceDN w:val="0"/>
              <w:adjustRightInd w:val="0"/>
              <w:spacing w:line="240" w:lineRule="auto"/>
              <w:ind w:left="3240" w:firstLineChars="0"/>
              <w:textAlignment w:val="baseline"/>
              <w:rPr>
                <w:color w:val="000000" w:themeColor="text1"/>
                <w:sz w:val="20"/>
                <w:szCs w:val="20"/>
                <w:lang w:val="en-US"/>
              </w:rPr>
            </w:pPr>
            <w:r w:rsidRPr="0055543B">
              <w:rPr>
                <w:color w:val="000000" w:themeColor="text1"/>
                <w:sz w:val="20"/>
                <w:szCs w:val="20"/>
                <w:lang w:val="en-US"/>
              </w:rPr>
              <w:t>The measurement should be done with the associated NCSG.</w:t>
            </w:r>
          </w:p>
          <w:p w14:paraId="21B8EC17" w14:textId="77777777" w:rsidR="0055543B" w:rsidRPr="0055543B" w:rsidRDefault="0055543B" w:rsidP="0055543B">
            <w:pPr>
              <w:pStyle w:val="affd"/>
              <w:widowControl/>
              <w:numPr>
                <w:ilvl w:val="3"/>
                <w:numId w:val="12"/>
              </w:numPr>
              <w:overflowPunct w:val="0"/>
              <w:autoSpaceDE w:val="0"/>
              <w:autoSpaceDN w:val="0"/>
              <w:adjustRightInd w:val="0"/>
              <w:spacing w:line="240" w:lineRule="auto"/>
              <w:ind w:left="2520" w:firstLineChars="0"/>
              <w:textAlignment w:val="baseline"/>
              <w:rPr>
                <w:color w:val="000000" w:themeColor="text1"/>
                <w:sz w:val="20"/>
                <w:szCs w:val="20"/>
                <w:lang w:val="en-US"/>
              </w:rPr>
            </w:pPr>
            <w:r w:rsidRPr="0055543B">
              <w:rPr>
                <w:color w:val="000000" w:themeColor="text1"/>
                <w:sz w:val="20"/>
                <w:szCs w:val="20"/>
                <w:lang w:val="en-US"/>
              </w:rPr>
              <w:t>Scenario 5: UE is configured with one NCSG and one type-2 legacy gap. MO is associated to MG.</w:t>
            </w:r>
          </w:p>
          <w:p w14:paraId="4E45FD08" w14:textId="77777777" w:rsidR="0055543B" w:rsidRPr="0055543B" w:rsidRDefault="0055543B" w:rsidP="0055543B">
            <w:pPr>
              <w:pStyle w:val="affd"/>
              <w:widowControl/>
              <w:numPr>
                <w:ilvl w:val="4"/>
                <w:numId w:val="12"/>
              </w:numPr>
              <w:overflowPunct w:val="0"/>
              <w:autoSpaceDE w:val="0"/>
              <w:autoSpaceDN w:val="0"/>
              <w:adjustRightInd w:val="0"/>
              <w:spacing w:line="240" w:lineRule="auto"/>
              <w:ind w:left="3240" w:firstLineChars="0"/>
              <w:textAlignment w:val="baseline"/>
              <w:rPr>
                <w:color w:val="000000" w:themeColor="text1"/>
                <w:sz w:val="20"/>
                <w:szCs w:val="20"/>
                <w:lang w:val="en-US"/>
              </w:rPr>
            </w:pPr>
            <w:r w:rsidRPr="0055543B">
              <w:rPr>
                <w:color w:val="000000" w:themeColor="text1"/>
                <w:sz w:val="20"/>
                <w:szCs w:val="20"/>
                <w:lang w:val="en-US"/>
              </w:rPr>
              <w:t>Discuss whether to define requirement for this scenario. If so, whether the MO shall be moved from MG to NCSG when the Scell becomes deactivated.</w:t>
            </w:r>
          </w:p>
          <w:p w14:paraId="6E08EB1A"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4: </w:t>
            </w:r>
          </w:p>
          <w:p w14:paraId="6730446C" w14:textId="77777777" w:rsidR="0055543B" w:rsidRPr="0055543B" w:rsidRDefault="0055543B" w:rsidP="0055543B">
            <w:pPr>
              <w:pStyle w:val="affd"/>
              <w:widowControl/>
              <w:numPr>
                <w:ilvl w:val="2"/>
                <w:numId w:val="12"/>
              </w:numPr>
              <w:overflowPunct w:val="0"/>
              <w:autoSpaceDE w:val="0"/>
              <w:autoSpaceDN w:val="0"/>
              <w:adjustRightInd w:val="0"/>
              <w:spacing w:line="240" w:lineRule="auto"/>
              <w:ind w:left="1800" w:firstLineChars="0"/>
              <w:rPr>
                <w:color w:val="000000" w:themeColor="text1"/>
                <w:sz w:val="20"/>
                <w:szCs w:val="20"/>
                <w:lang w:val="en-US"/>
              </w:rPr>
            </w:pPr>
            <w:r w:rsidRPr="0055543B">
              <w:rPr>
                <w:color w:val="000000" w:themeColor="text1"/>
                <w:sz w:val="20"/>
                <w:szCs w:val="20"/>
              </w:rPr>
              <w:t>No need to distinguish the UE indication for activated status and deactivated status separately for a single serving cell.</w:t>
            </w:r>
          </w:p>
          <w:p w14:paraId="41BDC65D"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5: </w:t>
            </w:r>
          </w:p>
          <w:p w14:paraId="286FC38A" w14:textId="77777777" w:rsidR="0055543B" w:rsidRPr="0055543B" w:rsidRDefault="0055543B" w:rsidP="0055543B">
            <w:pPr>
              <w:pStyle w:val="affd"/>
              <w:widowControl/>
              <w:numPr>
                <w:ilvl w:val="2"/>
                <w:numId w:val="12"/>
              </w:numPr>
              <w:overflowPunct w:val="0"/>
              <w:autoSpaceDE w:val="0"/>
              <w:autoSpaceDN w:val="0"/>
              <w:adjustRightInd w:val="0"/>
              <w:spacing w:line="240" w:lineRule="auto"/>
              <w:ind w:left="1800" w:firstLineChars="0"/>
              <w:rPr>
                <w:color w:val="000000" w:themeColor="text1"/>
                <w:sz w:val="20"/>
                <w:szCs w:val="20"/>
                <w:lang w:val="en-US"/>
              </w:rPr>
            </w:pPr>
            <w:r w:rsidRPr="0055543B">
              <w:rPr>
                <w:color w:val="000000" w:themeColor="text1"/>
                <w:sz w:val="20"/>
                <w:szCs w:val="20"/>
              </w:rPr>
              <w:t>The collision case between measured deactivated SCell MO’s outside NCSG, if allowed in Rel-17, and concurrent MG occasions needs to be considered for Case 2 requirements in Rel-18.</w:t>
            </w:r>
          </w:p>
          <w:p w14:paraId="62AD523B" w14:textId="77777777" w:rsidR="0055543B" w:rsidRPr="0055543B" w:rsidRDefault="0055543B" w:rsidP="0055543B">
            <w:pPr>
              <w:pStyle w:val="affd"/>
              <w:widowControl/>
              <w:numPr>
                <w:ilvl w:val="1"/>
                <w:numId w:val="12"/>
              </w:numPr>
              <w:autoSpaceDN w:val="0"/>
              <w:spacing w:line="240" w:lineRule="auto"/>
              <w:ind w:left="1080" w:firstLineChars="0"/>
              <w:rPr>
                <w:color w:val="000000" w:themeColor="text1"/>
                <w:sz w:val="20"/>
                <w:szCs w:val="20"/>
                <w:lang w:eastAsia="zh-CN"/>
              </w:rPr>
            </w:pPr>
            <w:r w:rsidRPr="0055543B">
              <w:rPr>
                <w:color w:val="000000" w:themeColor="text1"/>
                <w:sz w:val="20"/>
                <w:szCs w:val="20"/>
                <w:lang w:eastAsia="zh-CN"/>
              </w:rPr>
              <w:t xml:space="preserve">Option 6: </w:t>
            </w:r>
          </w:p>
          <w:p w14:paraId="5A3F32E1" w14:textId="7A1BC26B" w:rsidR="007C03D6" w:rsidRPr="0055543B" w:rsidRDefault="0055543B" w:rsidP="0055543B">
            <w:pPr>
              <w:pStyle w:val="affd"/>
              <w:widowControl/>
              <w:numPr>
                <w:ilvl w:val="2"/>
                <w:numId w:val="12"/>
              </w:numPr>
              <w:overflowPunct w:val="0"/>
              <w:autoSpaceDE w:val="0"/>
              <w:autoSpaceDN w:val="0"/>
              <w:adjustRightInd w:val="0"/>
              <w:spacing w:line="240" w:lineRule="auto"/>
              <w:ind w:left="1800" w:firstLineChars="0"/>
              <w:rPr>
                <w:color w:val="000000" w:themeColor="text1"/>
                <w:sz w:val="20"/>
                <w:szCs w:val="20"/>
                <w:lang w:val="en-US"/>
              </w:rPr>
            </w:pPr>
            <w:r w:rsidRPr="0055543B">
              <w:rPr>
                <w:color w:val="000000" w:themeColor="text1"/>
                <w:sz w:val="20"/>
                <w:szCs w:val="20"/>
              </w:rPr>
              <w:t>RAN4 to further investigate for Rel-18 the case the UE needs a dedicated NCSG pattern for measuring deactivated SCell MO’s from a set of NCSG patterns and to introduce a UE capability for that.</w:t>
            </w:r>
          </w:p>
        </w:tc>
      </w:tr>
    </w:tbl>
    <w:p w14:paraId="72CD9D78" w14:textId="224EE64D" w:rsidR="00073B43" w:rsidRDefault="00073B43" w:rsidP="00491EB5">
      <w:pPr>
        <w:rPr>
          <w:rFonts w:eastAsiaTheme="minorEastAsia" w:cs="v4.2.0"/>
          <w:sz w:val="22"/>
          <w:szCs w:val="22"/>
          <w:highlight w:val="lightGray"/>
        </w:rPr>
      </w:pPr>
    </w:p>
    <w:p w14:paraId="51541303" w14:textId="15256248" w:rsidR="000737D1" w:rsidRPr="000737D1" w:rsidRDefault="000737D1" w:rsidP="000737D1">
      <w:pPr>
        <w:rPr>
          <w:sz w:val="22"/>
          <w:lang w:val="x-none"/>
        </w:rPr>
      </w:pPr>
      <w:r w:rsidRPr="00CD10DE">
        <w:rPr>
          <w:sz w:val="22"/>
        </w:rPr>
        <w:t xml:space="preserve">When the SCell is deactivated, the deactivated SCell’s MO being measured within NCSG can avoid interruption, it will be beneficial for </w:t>
      </w:r>
      <w:r w:rsidR="000E1774" w:rsidRPr="000E1774">
        <w:rPr>
          <w:sz w:val="22"/>
        </w:rPr>
        <w:t>network throughput</w:t>
      </w:r>
      <w:r w:rsidRPr="00CD10DE">
        <w:rPr>
          <w:sz w:val="22"/>
        </w:rPr>
        <w:t xml:space="preserve">. </w:t>
      </w:r>
      <w:r>
        <w:rPr>
          <w:sz w:val="22"/>
        </w:rPr>
        <w:t xml:space="preserve">It’s proposed that </w:t>
      </w:r>
      <w:r w:rsidRPr="000737D1">
        <w:rPr>
          <w:sz w:val="22"/>
        </w:rPr>
        <w:t>the deactivated SCell’s MO will be measured within NCSG if the SMTC is partially or fully overlapped with NCSG regardless of gap association.</w:t>
      </w:r>
    </w:p>
    <w:p w14:paraId="47E5E752" w14:textId="7C5420EE" w:rsidR="007B1386" w:rsidRPr="000737D1" w:rsidRDefault="00C4225F" w:rsidP="00491EB5">
      <w:pPr>
        <w:rPr>
          <w:rFonts w:eastAsiaTheme="minorEastAsia" w:cs="v4.2.0"/>
          <w:sz w:val="22"/>
          <w:szCs w:val="22"/>
          <w:highlight w:val="lightGray"/>
        </w:rPr>
      </w:pPr>
      <w:r>
        <w:rPr>
          <w:b/>
          <w:sz w:val="22"/>
        </w:rPr>
        <w:t>Proposal 1</w:t>
      </w:r>
      <w:r w:rsidR="000737D1" w:rsidRPr="00CD10DE">
        <w:rPr>
          <w:b/>
          <w:sz w:val="22"/>
        </w:rPr>
        <w:t xml:space="preserve">: </w:t>
      </w:r>
      <w:r w:rsidR="00D12346" w:rsidRPr="00D12346">
        <w:rPr>
          <w:b/>
          <w:sz w:val="22"/>
        </w:rPr>
        <w:t>When the SCell is deactivated,</w:t>
      </w:r>
      <w:r w:rsidR="00D12346">
        <w:rPr>
          <w:b/>
          <w:sz w:val="22"/>
        </w:rPr>
        <w:t xml:space="preserve"> </w:t>
      </w:r>
      <w:r w:rsidR="003804DF" w:rsidRPr="003804DF">
        <w:rPr>
          <w:b/>
          <w:sz w:val="22"/>
        </w:rPr>
        <w:t>the deactivated SCell’s MO will be measured within NCSG if the SMTC is partially or fully overlapped with NCSG regardless of gap association.</w:t>
      </w:r>
    </w:p>
    <w:p w14:paraId="727316E1" w14:textId="77777777" w:rsidR="00C45503" w:rsidRDefault="00C45503" w:rsidP="00ED4AF6">
      <w:pPr>
        <w:rPr>
          <w:rFonts w:eastAsiaTheme="minorEastAsia" w:cs="v4.2.0"/>
          <w:sz w:val="22"/>
          <w:szCs w:val="22"/>
          <w:highlight w:val="lightGray"/>
          <w:lang w:val="x-none"/>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46D07D49" w:rsidR="001B1EEE"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DF2F2A" w:rsidRPr="00DF2F2A">
        <w:rPr>
          <w:rFonts w:eastAsiaTheme="minorEastAsia"/>
          <w:sz w:val="22"/>
          <w:szCs w:val="22"/>
        </w:rPr>
        <w:t>RRM core requirements maintenance for pre-configured MGs, multiple concurrent MGs and NCSG</w:t>
      </w:r>
      <w:r w:rsidR="001B1EEE" w:rsidRPr="008917D2">
        <w:rPr>
          <w:rFonts w:eastAsiaTheme="minorEastAsia" w:hint="eastAsia"/>
          <w:sz w:val="22"/>
          <w:szCs w:val="22"/>
        </w:rPr>
        <w:t>, with the following proposals:</w:t>
      </w:r>
    </w:p>
    <w:p w14:paraId="01036891" w14:textId="77777777" w:rsidR="00F061D9" w:rsidRPr="000737D1" w:rsidRDefault="00F463C6" w:rsidP="00F061D9">
      <w:pPr>
        <w:rPr>
          <w:rFonts w:eastAsiaTheme="minorEastAsia" w:cs="v4.2.0"/>
          <w:sz w:val="22"/>
          <w:szCs w:val="22"/>
          <w:highlight w:val="lightGray"/>
        </w:rPr>
      </w:pPr>
      <w:r>
        <w:rPr>
          <w:b/>
          <w:sz w:val="22"/>
        </w:rPr>
        <w:t>Proposal 1</w:t>
      </w:r>
      <w:r w:rsidRPr="00CD10DE">
        <w:rPr>
          <w:b/>
          <w:sz w:val="22"/>
        </w:rPr>
        <w:t xml:space="preserve">: </w:t>
      </w:r>
      <w:r w:rsidR="00F061D9" w:rsidRPr="00D12346">
        <w:rPr>
          <w:b/>
          <w:sz w:val="22"/>
        </w:rPr>
        <w:t>When the SCell is deactivated,</w:t>
      </w:r>
      <w:r w:rsidR="00F061D9">
        <w:rPr>
          <w:b/>
          <w:sz w:val="22"/>
        </w:rPr>
        <w:t xml:space="preserve"> </w:t>
      </w:r>
      <w:r w:rsidR="00F061D9" w:rsidRPr="003804DF">
        <w:rPr>
          <w:b/>
          <w:sz w:val="22"/>
        </w:rPr>
        <w:t>the deactivated SCell’s MO will be measured within NCSG if the SMTC is partially or fully overlapped with NCSG regardless of gap association.</w:t>
      </w:r>
    </w:p>
    <w:p w14:paraId="7EF34BA7" w14:textId="1342B416" w:rsidR="00E5372C" w:rsidRPr="00F061D9" w:rsidRDefault="00E5372C" w:rsidP="00E5372C">
      <w:pPr>
        <w:rPr>
          <w:rFonts w:eastAsiaTheme="minorEastAsia"/>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705A428" w14:textId="6E3258BB" w:rsidR="00037989" w:rsidRPr="009324AB" w:rsidRDefault="00E35C1E" w:rsidP="00E35C1E">
      <w:pPr>
        <w:pStyle w:val="affd"/>
        <w:numPr>
          <w:ilvl w:val="0"/>
          <w:numId w:val="13"/>
        </w:numPr>
        <w:ind w:firstLineChars="0"/>
        <w:rPr>
          <w:sz w:val="22"/>
          <w:szCs w:val="22"/>
          <w:lang w:val="en-US"/>
        </w:rPr>
      </w:pPr>
      <w:r w:rsidRPr="00E35C1E">
        <w:rPr>
          <w:sz w:val="22"/>
          <w:szCs w:val="22"/>
          <w:lang w:val="en-US"/>
        </w:rPr>
        <w:t>R4-2406439</w:t>
      </w:r>
      <w:r w:rsidR="00C04442">
        <w:rPr>
          <w:rFonts w:hint="eastAsia"/>
          <w:sz w:val="22"/>
          <w:szCs w:val="22"/>
          <w:lang w:val="en-US" w:eastAsia="zh-CN"/>
        </w:rPr>
        <w:t>,</w:t>
      </w:r>
      <w:r w:rsidR="00C04442">
        <w:rPr>
          <w:sz w:val="22"/>
          <w:szCs w:val="22"/>
          <w:lang w:val="en-US" w:eastAsia="zh-CN"/>
        </w:rPr>
        <w:t xml:space="preserve"> </w:t>
      </w:r>
      <w:r w:rsidRPr="00E35C1E">
        <w:rPr>
          <w:sz w:val="22"/>
          <w:szCs w:val="22"/>
          <w:lang w:val="en-US" w:eastAsia="zh-CN"/>
        </w:rPr>
        <w:t>WF on NR_MG_enh2_part1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BF01C7">
        <w:rPr>
          <w:sz w:val="22"/>
          <w:szCs w:val="22"/>
          <w:lang w:val="en-US" w:eastAsia="zh-CN"/>
        </w:rPr>
        <w:t>RAN WG4 Meeting #110</w:t>
      </w:r>
      <w:r>
        <w:rPr>
          <w:sz w:val="22"/>
          <w:szCs w:val="22"/>
          <w:lang w:val="en-US" w:eastAsia="zh-CN"/>
        </w:rPr>
        <w:t>bis</w:t>
      </w:r>
      <w:r w:rsidR="00C04442" w:rsidRPr="00C04442">
        <w:rPr>
          <w:sz w:val="22"/>
          <w:szCs w:val="22"/>
          <w:lang w:val="en-US" w:eastAsia="zh-CN"/>
        </w:rPr>
        <w:t>,</w:t>
      </w:r>
      <w:r w:rsidR="00C04442">
        <w:rPr>
          <w:sz w:val="22"/>
          <w:szCs w:val="22"/>
          <w:lang w:val="en-US" w:eastAsia="zh-CN"/>
        </w:rPr>
        <w:t xml:space="preserve"> </w:t>
      </w:r>
      <w:r w:rsidRPr="00E35C1E">
        <w:rPr>
          <w:sz w:val="22"/>
          <w:szCs w:val="22"/>
          <w:lang w:val="en-US" w:eastAsia="zh-CN"/>
        </w:rPr>
        <w:t>April</w:t>
      </w:r>
      <w:r w:rsidR="00BF01C7">
        <w:rPr>
          <w:sz w:val="22"/>
          <w:szCs w:val="22"/>
          <w:lang w:val="en-US" w:eastAsia="zh-CN"/>
        </w:rPr>
        <w:t xml:space="preserve"> 2024</w:t>
      </w:r>
      <w:r w:rsidR="00C04442">
        <w:rPr>
          <w:sz w:val="22"/>
          <w:szCs w:val="22"/>
          <w:lang w:val="en-US" w:eastAsia="zh-CN"/>
        </w:rPr>
        <w:t>.</w:t>
      </w:r>
    </w:p>
    <w:sectPr w:rsidR="00037989" w:rsidRPr="009324AB" w:rsidSect="00E5372C">
      <w:headerReference w:type="even" r:id="rId8"/>
      <w:footnotePr>
        <w:numRestart w:val="eachSect"/>
      </w:footnotePr>
      <w:type w:val="continuous"/>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08EC4" w14:textId="77777777" w:rsidR="007F25E5" w:rsidRDefault="007F25E5">
      <w:r>
        <w:separator/>
      </w:r>
    </w:p>
  </w:endnote>
  <w:endnote w:type="continuationSeparator" w:id="0">
    <w:p w14:paraId="0F620941" w14:textId="77777777" w:rsidR="007F25E5" w:rsidRDefault="007F25E5">
      <w:r>
        <w:continuationSeparator/>
      </w:r>
    </w:p>
  </w:endnote>
  <w:endnote w:type="continuationNotice" w:id="1">
    <w:p w14:paraId="71F78965" w14:textId="77777777" w:rsidR="007F25E5" w:rsidRDefault="007F2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59F08" w14:textId="77777777" w:rsidR="007F25E5" w:rsidRDefault="007F25E5">
      <w:r>
        <w:separator/>
      </w:r>
    </w:p>
  </w:footnote>
  <w:footnote w:type="continuationSeparator" w:id="0">
    <w:p w14:paraId="35F0FF1B" w14:textId="77777777" w:rsidR="007F25E5" w:rsidRDefault="007F25E5">
      <w:r>
        <w:continuationSeparator/>
      </w:r>
    </w:p>
  </w:footnote>
  <w:footnote w:type="continuationNotice" w:id="1">
    <w:p w14:paraId="7788F394" w14:textId="77777777" w:rsidR="007F25E5" w:rsidRDefault="007F25E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0"/>
  </w:num>
  <w:num w:numId="13">
    <w:abstractNumId w:val="13"/>
  </w:num>
  <w:num w:numId="14">
    <w:abstractNumId w:val="6"/>
  </w:num>
  <w:num w:numId="15">
    <w:abstractNumId w:val="8"/>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291"/>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783"/>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89"/>
    <w:rsid w:val="000379E3"/>
    <w:rsid w:val="00040AFB"/>
    <w:rsid w:val="00040B6E"/>
    <w:rsid w:val="00040B9B"/>
    <w:rsid w:val="00041910"/>
    <w:rsid w:val="00041B0F"/>
    <w:rsid w:val="00041F0D"/>
    <w:rsid w:val="00042374"/>
    <w:rsid w:val="00042E08"/>
    <w:rsid w:val="00042F28"/>
    <w:rsid w:val="0004301E"/>
    <w:rsid w:val="00043024"/>
    <w:rsid w:val="0004492E"/>
    <w:rsid w:val="00044A05"/>
    <w:rsid w:val="00044B4C"/>
    <w:rsid w:val="000459BE"/>
    <w:rsid w:val="00045E08"/>
    <w:rsid w:val="00046792"/>
    <w:rsid w:val="00046960"/>
    <w:rsid w:val="00050001"/>
    <w:rsid w:val="00050318"/>
    <w:rsid w:val="00050545"/>
    <w:rsid w:val="00050957"/>
    <w:rsid w:val="000510FB"/>
    <w:rsid w:val="00051788"/>
    <w:rsid w:val="00051C39"/>
    <w:rsid w:val="000523C0"/>
    <w:rsid w:val="000523D1"/>
    <w:rsid w:val="000527A5"/>
    <w:rsid w:val="00053004"/>
    <w:rsid w:val="000531E5"/>
    <w:rsid w:val="00053474"/>
    <w:rsid w:val="00053B21"/>
    <w:rsid w:val="00053BDB"/>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67F84"/>
    <w:rsid w:val="0007005D"/>
    <w:rsid w:val="00070309"/>
    <w:rsid w:val="00070629"/>
    <w:rsid w:val="00071672"/>
    <w:rsid w:val="000721FE"/>
    <w:rsid w:val="00072B11"/>
    <w:rsid w:val="0007302F"/>
    <w:rsid w:val="0007333C"/>
    <w:rsid w:val="000737D1"/>
    <w:rsid w:val="00073B43"/>
    <w:rsid w:val="000740FD"/>
    <w:rsid w:val="0007431A"/>
    <w:rsid w:val="000743EA"/>
    <w:rsid w:val="00074ECC"/>
    <w:rsid w:val="000750E8"/>
    <w:rsid w:val="00075160"/>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AF6"/>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CD9"/>
    <w:rsid w:val="00093FD9"/>
    <w:rsid w:val="00094B75"/>
    <w:rsid w:val="00094D01"/>
    <w:rsid w:val="00095687"/>
    <w:rsid w:val="00095D89"/>
    <w:rsid w:val="000962AD"/>
    <w:rsid w:val="00097274"/>
    <w:rsid w:val="000974C1"/>
    <w:rsid w:val="00097804"/>
    <w:rsid w:val="00097B64"/>
    <w:rsid w:val="00097E22"/>
    <w:rsid w:val="00097E2C"/>
    <w:rsid w:val="000A00B8"/>
    <w:rsid w:val="000A01EE"/>
    <w:rsid w:val="000A0579"/>
    <w:rsid w:val="000A0A66"/>
    <w:rsid w:val="000A0B2A"/>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6EC"/>
    <w:rsid w:val="000C1921"/>
    <w:rsid w:val="000C1C22"/>
    <w:rsid w:val="000C2499"/>
    <w:rsid w:val="000C2644"/>
    <w:rsid w:val="000C3898"/>
    <w:rsid w:val="000C42A7"/>
    <w:rsid w:val="000C4F72"/>
    <w:rsid w:val="000C51C6"/>
    <w:rsid w:val="000C51EA"/>
    <w:rsid w:val="000C5BE0"/>
    <w:rsid w:val="000C60E7"/>
    <w:rsid w:val="000C7506"/>
    <w:rsid w:val="000C7BE2"/>
    <w:rsid w:val="000D018C"/>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774"/>
    <w:rsid w:val="000E19A7"/>
    <w:rsid w:val="000E257E"/>
    <w:rsid w:val="000E2AC3"/>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2E0"/>
    <w:rsid w:val="000F0B9E"/>
    <w:rsid w:val="000F0D9E"/>
    <w:rsid w:val="000F108F"/>
    <w:rsid w:val="000F1E50"/>
    <w:rsid w:val="000F2D40"/>
    <w:rsid w:val="000F304A"/>
    <w:rsid w:val="000F3718"/>
    <w:rsid w:val="000F389E"/>
    <w:rsid w:val="000F41DE"/>
    <w:rsid w:val="000F4522"/>
    <w:rsid w:val="000F4790"/>
    <w:rsid w:val="000F48C3"/>
    <w:rsid w:val="000F5983"/>
    <w:rsid w:val="000F5FC8"/>
    <w:rsid w:val="000F687D"/>
    <w:rsid w:val="000F6FA6"/>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A65"/>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2C6F"/>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45B"/>
    <w:rsid w:val="001325E9"/>
    <w:rsid w:val="00132EBF"/>
    <w:rsid w:val="00132F37"/>
    <w:rsid w:val="00133A0A"/>
    <w:rsid w:val="001346E3"/>
    <w:rsid w:val="001352B6"/>
    <w:rsid w:val="00135C2B"/>
    <w:rsid w:val="00135CDC"/>
    <w:rsid w:val="00136107"/>
    <w:rsid w:val="00136139"/>
    <w:rsid w:val="00136270"/>
    <w:rsid w:val="001367F3"/>
    <w:rsid w:val="001369ED"/>
    <w:rsid w:val="001378DE"/>
    <w:rsid w:val="00137A3D"/>
    <w:rsid w:val="00140052"/>
    <w:rsid w:val="001408A7"/>
    <w:rsid w:val="00140D0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47E1A"/>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BD3"/>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34D"/>
    <w:rsid w:val="001736F1"/>
    <w:rsid w:val="00175010"/>
    <w:rsid w:val="001753FA"/>
    <w:rsid w:val="0017552B"/>
    <w:rsid w:val="001759D9"/>
    <w:rsid w:val="00175AB3"/>
    <w:rsid w:val="00175D68"/>
    <w:rsid w:val="00176C9A"/>
    <w:rsid w:val="00176E88"/>
    <w:rsid w:val="00176F07"/>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4904"/>
    <w:rsid w:val="001851AB"/>
    <w:rsid w:val="001852AD"/>
    <w:rsid w:val="00185518"/>
    <w:rsid w:val="001859FA"/>
    <w:rsid w:val="00185AEF"/>
    <w:rsid w:val="00185CF1"/>
    <w:rsid w:val="001873FF"/>
    <w:rsid w:val="0018757B"/>
    <w:rsid w:val="0018776C"/>
    <w:rsid w:val="00187897"/>
    <w:rsid w:val="00187CA0"/>
    <w:rsid w:val="00190181"/>
    <w:rsid w:val="001912FA"/>
    <w:rsid w:val="001918DB"/>
    <w:rsid w:val="001920C9"/>
    <w:rsid w:val="00192258"/>
    <w:rsid w:val="00193374"/>
    <w:rsid w:val="001939E6"/>
    <w:rsid w:val="00193B86"/>
    <w:rsid w:val="00194684"/>
    <w:rsid w:val="00194909"/>
    <w:rsid w:val="00195125"/>
    <w:rsid w:val="0019535E"/>
    <w:rsid w:val="001959C3"/>
    <w:rsid w:val="001966FA"/>
    <w:rsid w:val="0019671F"/>
    <w:rsid w:val="001968C8"/>
    <w:rsid w:val="00196A20"/>
    <w:rsid w:val="00196A7C"/>
    <w:rsid w:val="0019756E"/>
    <w:rsid w:val="00197819"/>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0D2D"/>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245"/>
    <w:rsid w:val="001D6291"/>
    <w:rsid w:val="001D6F61"/>
    <w:rsid w:val="001D714B"/>
    <w:rsid w:val="001D724E"/>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4C16"/>
    <w:rsid w:val="001E5216"/>
    <w:rsid w:val="001E6177"/>
    <w:rsid w:val="001E69EF"/>
    <w:rsid w:val="001E7419"/>
    <w:rsid w:val="001E78C1"/>
    <w:rsid w:val="001E7AC6"/>
    <w:rsid w:val="001E7B2A"/>
    <w:rsid w:val="001E7C2D"/>
    <w:rsid w:val="001E7E0F"/>
    <w:rsid w:val="001F0677"/>
    <w:rsid w:val="001F076A"/>
    <w:rsid w:val="001F0A60"/>
    <w:rsid w:val="001F16DF"/>
    <w:rsid w:val="001F179C"/>
    <w:rsid w:val="001F21E3"/>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B6B"/>
    <w:rsid w:val="00205CC9"/>
    <w:rsid w:val="00205DA3"/>
    <w:rsid w:val="00205E99"/>
    <w:rsid w:val="00206DEC"/>
    <w:rsid w:val="00207885"/>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10E"/>
    <w:rsid w:val="0022762B"/>
    <w:rsid w:val="00227B2B"/>
    <w:rsid w:val="00227E27"/>
    <w:rsid w:val="00227FE1"/>
    <w:rsid w:val="002300CA"/>
    <w:rsid w:val="00230324"/>
    <w:rsid w:val="00230327"/>
    <w:rsid w:val="0023057B"/>
    <w:rsid w:val="00230984"/>
    <w:rsid w:val="00231F46"/>
    <w:rsid w:val="002322FE"/>
    <w:rsid w:val="00232D68"/>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21"/>
    <w:rsid w:val="002408BE"/>
    <w:rsid w:val="00241281"/>
    <w:rsid w:val="002422DD"/>
    <w:rsid w:val="00242B77"/>
    <w:rsid w:val="00242C58"/>
    <w:rsid w:val="002433F8"/>
    <w:rsid w:val="0024363C"/>
    <w:rsid w:val="00243F01"/>
    <w:rsid w:val="002440F5"/>
    <w:rsid w:val="00245630"/>
    <w:rsid w:val="00245B24"/>
    <w:rsid w:val="00246744"/>
    <w:rsid w:val="00246791"/>
    <w:rsid w:val="00246B61"/>
    <w:rsid w:val="00247185"/>
    <w:rsid w:val="00247AF0"/>
    <w:rsid w:val="00247F83"/>
    <w:rsid w:val="00250218"/>
    <w:rsid w:val="00250262"/>
    <w:rsid w:val="002502C8"/>
    <w:rsid w:val="002509D0"/>
    <w:rsid w:val="00250BA4"/>
    <w:rsid w:val="00250CEF"/>
    <w:rsid w:val="00251143"/>
    <w:rsid w:val="00251B15"/>
    <w:rsid w:val="0025220B"/>
    <w:rsid w:val="00253327"/>
    <w:rsid w:val="0025373D"/>
    <w:rsid w:val="002542BB"/>
    <w:rsid w:val="002543E4"/>
    <w:rsid w:val="002547EB"/>
    <w:rsid w:val="00254BB9"/>
    <w:rsid w:val="002558A0"/>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10B"/>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535B"/>
    <w:rsid w:val="0028616A"/>
    <w:rsid w:val="00287178"/>
    <w:rsid w:val="0028784E"/>
    <w:rsid w:val="00290184"/>
    <w:rsid w:val="00291870"/>
    <w:rsid w:val="00291C33"/>
    <w:rsid w:val="00291CC6"/>
    <w:rsid w:val="0029264F"/>
    <w:rsid w:val="002941B3"/>
    <w:rsid w:val="00294373"/>
    <w:rsid w:val="002954CC"/>
    <w:rsid w:val="00295691"/>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6B0A"/>
    <w:rsid w:val="002A7241"/>
    <w:rsid w:val="002A7B8A"/>
    <w:rsid w:val="002B0A1B"/>
    <w:rsid w:val="002B15A0"/>
    <w:rsid w:val="002B1D46"/>
    <w:rsid w:val="002B2840"/>
    <w:rsid w:val="002B3319"/>
    <w:rsid w:val="002B33A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9BE"/>
    <w:rsid w:val="002C5BF6"/>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5B58"/>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8BF"/>
    <w:rsid w:val="002F1C0E"/>
    <w:rsid w:val="002F1EDD"/>
    <w:rsid w:val="002F2AF3"/>
    <w:rsid w:val="002F2C14"/>
    <w:rsid w:val="002F2F17"/>
    <w:rsid w:val="002F33B8"/>
    <w:rsid w:val="002F38BB"/>
    <w:rsid w:val="002F3A46"/>
    <w:rsid w:val="002F3DAB"/>
    <w:rsid w:val="002F3E1D"/>
    <w:rsid w:val="002F499E"/>
    <w:rsid w:val="002F4BE9"/>
    <w:rsid w:val="002F4DDB"/>
    <w:rsid w:val="002F5205"/>
    <w:rsid w:val="002F5AE4"/>
    <w:rsid w:val="002F625B"/>
    <w:rsid w:val="002F6C18"/>
    <w:rsid w:val="002F6CFC"/>
    <w:rsid w:val="002F70DE"/>
    <w:rsid w:val="002F7366"/>
    <w:rsid w:val="002F744D"/>
    <w:rsid w:val="002F74D3"/>
    <w:rsid w:val="002F7C0E"/>
    <w:rsid w:val="002F7F42"/>
    <w:rsid w:val="003019E5"/>
    <w:rsid w:val="00301E5E"/>
    <w:rsid w:val="003027CC"/>
    <w:rsid w:val="00302B38"/>
    <w:rsid w:val="00302EB9"/>
    <w:rsid w:val="00302ECF"/>
    <w:rsid w:val="00303766"/>
    <w:rsid w:val="003039FE"/>
    <w:rsid w:val="003043F3"/>
    <w:rsid w:val="00304665"/>
    <w:rsid w:val="003052AB"/>
    <w:rsid w:val="00305D4B"/>
    <w:rsid w:val="00306053"/>
    <w:rsid w:val="00306427"/>
    <w:rsid w:val="0030672C"/>
    <w:rsid w:val="00306F35"/>
    <w:rsid w:val="003071E6"/>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779"/>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493"/>
    <w:rsid w:val="00325723"/>
    <w:rsid w:val="00325A08"/>
    <w:rsid w:val="00326902"/>
    <w:rsid w:val="00326932"/>
    <w:rsid w:val="003269EC"/>
    <w:rsid w:val="00326BB0"/>
    <w:rsid w:val="00330249"/>
    <w:rsid w:val="00330749"/>
    <w:rsid w:val="0033083F"/>
    <w:rsid w:val="003312D3"/>
    <w:rsid w:val="00332A60"/>
    <w:rsid w:val="00333158"/>
    <w:rsid w:val="003333D3"/>
    <w:rsid w:val="00333A4C"/>
    <w:rsid w:val="00333B0B"/>
    <w:rsid w:val="0033486B"/>
    <w:rsid w:val="0033486E"/>
    <w:rsid w:val="00334A27"/>
    <w:rsid w:val="00334C49"/>
    <w:rsid w:val="00335A3F"/>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343"/>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4DF"/>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2A73"/>
    <w:rsid w:val="00394791"/>
    <w:rsid w:val="00394915"/>
    <w:rsid w:val="00394CE7"/>
    <w:rsid w:val="00395AF8"/>
    <w:rsid w:val="00396378"/>
    <w:rsid w:val="00396407"/>
    <w:rsid w:val="00396E80"/>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5BB2"/>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4B8E"/>
    <w:rsid w:val="003B5CAB"/>
    <w:rsid w:val="003B5D74"/>
    <w:rsid w:val="003B5EC7"/>
    <w:rsid w:val="003B5F9E"/>
    <w:rsid w:val="003B61B5"/>
    <w:rsid w:val="003B6D3E"/>
    <w:rsid w:val="003B7066"/>
    <w:rsid w:val="003B7658"/>
    <w:rsid w:val="003B76B1"/>
    <w:rsid w:val="003B78AC"/>
    <w:rsid w:val="003B7EC1"/>
    <w:rsid w:val="003C0024"/>
    <w:rsid w:val="003C00A2"/>
    <w:rsid w:val="003C05E1"/>
    <w:rsid w:val="003C0A81"/>
    <w:rsid w:val="003C0EAC"/>
    <w:rsid w:val="003C1107"/>
    <w:rsid w:val="003C12E0"/>
    <w:rsid w:val="003C14F3"/>
    <w:rsid w:val="003C1CCC"/>
    <w:rsid w:val="003C1F8C"/>
    <w:rsid w:val="003C2043"/>
    <w:rsid w:val="003C2250"/>
    <w:rsid w:val="003C229E"/>
    <w:rsid w:val="003C2E12"/>
    <w:rsid w:val="003C31C9"/>
    <w:rsid w:val="003C4463"/>
    <w:rsid w:val="003C49AB"/>
    <w:rsid w:val="003C4CAB"/>
    <w:rsid w:val="003C55D6"/>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16A5"/>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6FAA"/>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256"/>
    <w:rsid w:val="003F04C4"/>
    <w:rsid w:val="003F17BA"/>
    <w:rsid w:val="003F1A98"/>
    <w:rsid w:val="003F1B7C"/>
    <w:rsid w:val="003F1DC4"/>
    <w:rsid w:val="003F2A20"/>
    <w:rsid w:val="003F3D76"/>
    <w:rsid w:val="003F4307"/>
    <w:rsid w:val="003F436C"/>
    <w:rsid w:val="003F46D1"/>
    <w:rsid w:val="003F6E46"/>
    <w:rsid w:val="003F6FBE"/>
    <w:rsid w:val="003F727B"/>
    <w:rsid w:val="003F77E2"/>
    <w:rsid w:val="00401245"/>
    <w:rsid w:val="0040133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630"/>
    <w:rsid w:val="00423EC7"/>
    <w:rsid w:val="0042414A"/>
    <w:rsid w:val="00424491"/>
    <w:rsid w:val="00424832"/>
    <w:rsid w:val="004249A6"/>
    <w:rsid w:val="00424BCF"/>
    <w:rsid w:val="00424EAD"/>
    <w:rsid w:val="00425883"/>
    <w:rsid w:val="00425B56"/>
    <w:rsid w:val="00425E83"/>
    <w:rsid w:val="00425F28"/>
    <w:rsid w:val="00426079"/>
    <w:rsid w:val="00426096"/>
    <w:rsid w:val="004261CD"/>
    <w:rsid w:val="004265AA"/>
    <w:rsid w:val="0042688A"/>
    <w:rsid w:val="00426F99"/>
    <w:rsid w:val="00427BF8"/>
    <w:rsid w:val="0043093F"/>
    <w:rsid w:val="00431A03"/>
    <w:rsid w:val="004329E6"/>
    <w:rsid w:val="00432BF2"/>
    <w:rsid w:val="00433068"/>
    <w:rsid w:val="00433BAD"/>
    <w:rsid w:val="00433C47"/>
    <w:rsid w:val="00434034"/>
    <w:rsid w:val="00434B6C"/>
    <w:rsid w:val="0043558F"/>
    <w:rsid w:val="00435D63"/>
    <w:rsid w:val="00437054"/>
    <w:rsid w:val="004370D7"/>
    <w:rsid w:val="004372BA"/>
    <w:rsid w:val="004376F3"/>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2401"/>
    <w:rsid w:val="00463D7D"/>
    <w:rsid w:val="00463EFD"/>
    <w:rsid w:val="00464A79"/>
    <w:rsid w:val="00464E07"/>
    <w:rsid w:val="00464FEE"/>
    <w:rsid w:val="00465150"/>
    <w:rsid w:val="00465299"/>
    <w:rsid w:val="004656E6"/>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37B"/>
    <w:rsid w:val="0047374E"/>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3EF"/>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149"/>
    <w:rsid w:val="004D3652"/>
    <w:rsid w:val="004D3DFD"/>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6B48"/>
    <w:rsid w:val="004E73E3"/>
    <w:rsid w:val="004E77DC"/>
    <w:rsid w:val="004E7B9E"/>
    <w:rsid w:val="004F0E5C"/>
    <w:rsid w:val="004F152A"/>
    <w:rsid w:val="004F2129"/>
    <w:rsid w:val="004F217D"/>
    <w:rsid w:val="004F278C"/>
    <w:rsid w:val="004F3225"/>
    <w:rsid w:val="004F3581"/>
    <w:rsid w:val="004F3A20"/>
    <w:rsid w:val="004F3FD6"/>
    <w:rsid w:val="004F466E"/>
    <w:rsid w:val="004F4E7F"/>
    <w:rsid w:val="004F523E"/>
    <w:rsid w:val="004F5A32"/>
    <w:rsid w:val="004F5ADB"/>
    <w:rsid w:val="004F5CDB"/>
    <w:rsid w:val="004F60B1"/>
    <w:rsid w:val="004F60C8"/>
    <w:rsid w:val="004F6264"/>
    <w:rsid w:val="004F6F6D"/>
    <w:rsid w:val="00500476"/>
    <w:rsid w:val="005006F3"/>
    <w:rsid w:val="0050078D"/>
    <w:rsid w:val="005010CE"/>
    <w:rsid w:val="00501587"/>
    <w:rsid w:val="005017E3"/>
    <w:rsid w:val="005022A5"/>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4ED"/>
    <w:rsid w:val="00521CBF"/>
    <w:rsid w:val="00521F55"/>
    <w:rsid w:val="00522089"/>
    <w:rsid w:val="005225C6"/>
    <w:rsid w:val="00522EAD"/>
    <w:rsid w:val="00522FEE"/>
    <w:rsid w:val="00523372"/>
    <w:rsid w:val="00523D96"/>
    <w:rsid w:val="00524128"/>
    <w:rsid w:val="00524186"/>
    <w:rsid w:val="005253F0"/>
    <w:rsid w:val="00525BA1"/>
    <w:rsid w:val="00525D2F"/>
    <w:rsid w:val="00526165"/>
    <w:rsid w:val="00526356"/>
    <w:rsid w:val="00526962"/>
    <w:rsid w:val="005269DB"/>
    <w:rsid w:val="005279B8"/>
    <w:rsid w:val="00530065"/>
    <w:rsid w:val="00530A34"/>
    <w:rsid w:val="0053210E"/>
    <w:rsid w:val="00532191"/>
    <w:rsid w:val="00533C4C"/>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1EA"/>
    <w:rsid w:val="0055020C"/>
    <w:rsid w:val="0055063D"/>
    <w:rsid w:val="00550B5A"/>
    <w:rsid w:val="00550C35"/>
    <w:rsid w:val="00552279"/>
    <w:rsid w:val="00552530"/>
    <w:rsid w:val="00552F43"/>
    <w:rsid w:val="00552F51"/>
    <w:rsid w:val="005532A8"/>
    <w:rsid w:val="005532B9"/>
    <w:rsid w:val="00553567"/>
    <w:rsid w:val="005536AD"/>
    <w:rsid w:val="005549BC"/>
    <w:rsid w:val="005549F6"/>
    <w:rsid w:val="00554C9F"/>
    <w:rsid w:val="0055543B"/>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776"/>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A51"/>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97BA9"/>
    <w:rsid w:val="005A0064"/>
    <w:rsid w:val="005A08AF"/>
    <w:rsid w:val="005A0D3D"/>
    <w:rsid w:val="005A1281"/>
    <w:rsid w:val="005A17A7"/>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3D12"/>
    <w:rsid w:val="006042CD"/>
    <w:rsid w:val="00604524"/>
    <w:rsid w:val="00604626"/>
    <w:rsid w:val="00604C79"/>
    <w:rsid w:val="00604DFC"/>
    <w:rsid w:val="0060548F"/>
    <w:rsid w:val="006054C2"/>
    <w:rsid w:val="006057F5"/>
    <w:rsid w:val="00605FE9"/>
    <w:rsid w:val="006062D7"/>
    <w:rsid w:val="006068E4"/>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9EE"/>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48"/>
    <w:rsid w:val="006529FD"/>
    <w:rsid w:val="00652AAC"/>
    <w:rsid w:val="00652CF2"/>
    <w:rsid w:val="0065387D"/>
    <w:rsid w:val="00653E5C"/>
    <w:rsid w:val="00653EEC"/>
    <w:rsid w:val="00654D72"/>
    <w:rsid w:val="00655397"/>
    <w:rsid w:val="00655417"/>
    <w:rsid w:val="00655539"/>
    <w:rsid w:val="00655651"/>
    <w:rsid w:val="006557B0"/>
    <w:rsid w:val="00656568"/>
    <w:rsid w:val="00656B28"/>
    <w:rsid w:val="00656BB7"/>
    <w:rsid w:val="00656EDD"/>
    <w:rsid w:val="006573F3"/>
    <w:rsid w:val="006579F4"/>
    <w:rsid w:val="00657CEA"/>
    <w:rsid w:val="00660090"/>
    <w:rsid w:val="00660229"/>
    <w:rsid w:val="00660881"/>
    <w:rsid w:val="00660891"/>
    <w:rsid w:val="006608A1"/>
    <w:rsid w:val="0066093D"/>
    <w:rsid w:val="00660F08"/>
    <w:rsid w:val="006610FA"/>
    <w:rsid w:val="006611D3"/>
    <w:rsid w:val="0066164D"/>
    <w:rsid w:val="006627DE"/>
    <w:rsid w:val="006628CF"/>
    <w:rsid w:val="00662C95"/>
    <w:rsid w:val="00663201"/>
    <w:rsid w:val="006636D8"/>
    <w:rsid w:val="00664106"/>
    <w:rsid w:val="0066412D"/>
    <w:rsid w:val="006651F5"/>
    <w:rsid w:val="006658F5"/>
    <w:rsid w:val="00665B1C"/>
    <w:rsid w:val="00665B95"/>
    <w:rsid w:val="00665CC4"/>
    <w:rsid w:val="00666396"/>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6E8"/>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3D85"/>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BE4"/>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295"/>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082"/>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104"/>
    <w:rsid w:val="007113AE"/>
    <w:rsid w:val="007113C5"/>
    <w:rsid w:val="007114C7"/>
    <w:rsid w:val="007121E9"/>
    <w:rsid w:val="007122A3"/>
    <w:rsid w:val="00712CC1"/>
    <w:rsid w:val="00713027"/>
    <w:rsid w:val="00713678"/>
    <w:rsid w:val="007136E4"/>
    <w:rsid w:val="00714382"/>
    <w:rsid w:val="00714847"/>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1CC"/>
    <w:rsid w:val="00724A26"/>
    <w:rsid w:val="00724ED6"/>
    <w:rsid w:val="00725116"/>
    <w:rsid w:val="007251C3"/>
    <w:rsid w:val="007251C8"/>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59B"/>
    <w:rsid w:val="00762896"/>
    <w:rsid w:val="0076297B"/>
    <w:rsid w:val="007631C1"/>
    <w:rsid w:val="007637DF"/>
    <w:rsid w:val="00763FC2"/>
    <w:rsid w:val="0076423E"/>
    <w:rsid w:val="0076451B"/>
    <w:rsid w:val="00764CD9"/>
    <w:rsid w:val="00764ED8"/>
    <w:rsid w:val="007653C1"/>
    <w:rsid w:val="0076610B"/>
    <w:rsid w:val="0076635D"/>
    <w:rsid w:val="00766CBE"/>
    <w:rsid w:val="00767574"/>
    <w:rsid w:val="00767E3E"/>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BFF"/>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47A"/>
    <w:rsid w:val="0078387B"/>
    <w:rsid w:val="00783E10"/>
    <w:rsid w:val="00784C37"/>
    <w:rsid w:val="00784D10"/>
    <w:rsid w:val="00784E8C"/>
    <w:rsid w:val="0078528E"/>
    <w:rsid w:val="00785419"/>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7AB"/>
    <w:rsid w:val="007A79FC"/>
    <w:rsid w:val="007A7DBF"/>
    <w:rsid w:val="007B130C"/>
    <w:rsid w:val="007B1386"/>
    <w:rsid w:val="007B1830"/>
    <w:rsid w:val="007B1E1E"/>
    <w:rsid w:val="007B20A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3D6"/>
    <w:rsid w:val="007C05E5"/>
    <w:rsid w:val="007C1247"/>
    <w:rsid w:val="007C1381"/>
    <w:rsid w:val="007C18F3"/>
    <w:rsid w:val="007C1959"/>
    <w:rsid w:val="007C1B81"/>
    <w:rsid w:val="007C1C82"/>
    <w:rsid w:val="007C1D0F"/>
    <w:rsid w:val="007C219A"/>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0BF3"/>
    <w:rsid w:val="007D12BA"/>
    <w:rsid w:val="007D1486"/>
    <w:rsid w:val="007D14A1"/>
    <w:rsid w:val="007D1516"/>
    <w:rsid w:val="007D1728"/>
    <w:rsid w:val="007D1E77"/>
    <w:rsid w:val="007D2166"/>
    <w:rsid w:val="007D3880"/>
    <w:rsid w:val="007D38AC"/>
    <w:rsid w:val="007D3AE7"/>
    <w:rsid w:val="007D3BCC"/>
    <w:rsid w:val="007D46A9"/>
    <w:rsid w:val="007D46D6"/>
    <w:rsid w:val="007D55A1"/>
    <w:rsid w:val="007D5A11"/>
    <w:rsid w:val="007D5A49"/>
    <w:rsid w:val="007D5C18"/>
    <w:rsid w:val="007D612B"/>
    <w:rsid w:val="007D627E"/>
    <w:rsid w:val="007D6DFE"/>
    <w:rsid w:val="007D722C"/>
    <w:rsid w:val="007D777C"/>
    <w:rsid w:val="007D786A"/>
    <w:rsid w:val="007D7F1F"/>
    <w:rsid w:val="007E04DF"/>
    <w:rsid w:val="007E0F3A"/>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5E5"/>
    <w:rsid w:val="007F2B0E"/>
    <w:rsid w:val="007F2C04"/>
    <w:rsid w:val="007F306F"/>
    <w:rsid w:val="007F39C1"/>
    <w:rsid w:val="007F3BE3"/>
    <w:rsid w:val="007F3CE2"/>
    <w:rsid w:val="007F3EA4"/>
    <w:rsid w:val="007F42C8"/>
    <w:rsid w:val="007F450C"/>
    <w:rsid w:val="007F47B2"/>
    <w:rsid w:val="007F521A"/>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6EF"/>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07CF4"/>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4E8"/>
    <w:rsid w:val="0083297C"/>
    <w:rsid w:val="008337AF"/>
    <w:rsid w:val="0083398C"/>
    <w:rsid w:val="008349D1"/>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506"/>
    <w:rsid w:val="00844889"/>
    <w:rsid w:val="008448D7"/>
    <w:rsid w:val="008453CB"/>
    <w:rsid w:val="008456BF"/>
    <w:rsid w:val="00845CC0"/>
    <w:rsid w:val="00845D84"/>
    <w:rsid w:val="008464D4"/>
    <w:rsid w:val="00846653"/>
    <w:rsid w:val="00846721"/>
    <w:rsid w:val="00846987"/>
    <w:rsid w:val="0084710B"/>
    <w:rsid w:val="008472A5"/>
    <w:rsid w:val="00847453"/>
    <w:rsid w:val="0085060C"/>
    <w:rsid w:val="008506C7"/>
    <w:rsid w:val="00850CA7"/>
    <w:rsid w:val="0085123E"/>
    <w:rsid w:val="00851BF7"/>
    <w:rsid w:val="00851D2A"/>
    <w:rsid w:val="008523C9"/>
    <w:rsid w:val="00852795"/>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D18"/>
    <w:rsid w:val="00862FE2"/>
    <w:rsid w:val="0086306F"/>
    <w:rsid w:val="0086430D"/>
    <w:rsid w:val="00864D99"/>
    <w:rsid w:val="00865A1C"/>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0FED"/>
    <w:rsid w:val="008B1A9B"/>
    <w:rsid w:val="008B20FD"/>
    <w:rsid w:val="008B2281"/>
    <w:rsid w:val="008B2DE0"/>
    <w:rsid w:val="008B3B89"/>
    <w:rsid w:val="008B41B3"/>
    <w:rsid w:val="008B461C"/>
    <w:rsid w:val="008B4F34"/>
    <w:rsid w:val="008B5247"/>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C7C6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197"/>
    <w:rsid w:val="008D68E8"/>
    <w:rsid w:val="008D6AA0"/>
    <w:rsid w:val="008D7006"/>
    <w:rsid w:val="008D7946"/>
    <w:rsid w:val="008E0036"/>
    <w:rsid w:val="008E0ABC"/>
    <w:rsid w:val="008E118F"/>
    <w:rsid w:val="008E12D1"/>
    <w:rsid w:val="008E19F8"/>
    <w:rsid w:val="008E1B1C"/>
    <w:rsid w:val="008E2034"/>
    <w:rsid w:val="008E22B5"/>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E7F5C"/>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78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0BD"/>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4AB"/>
    <w:rsid w:val="00932588"/>
    <w:rsid w:val="009335BB"/>
    <w:rsid w:val="00933A0E"/>
    <w:rsid w:val="00933EA7"/>
    <w:rsid w:val="009341B7"/>
    <w:rsid w:val="009352E7"/>
    <w:rsid w:val="009358E4"/>
    <w:rsid w:val="009364AC"/>
    <w:rsid w:val="0093680F"/>
    <w:rsid w:val="00936ED2"/>
    <w:rsid w:val="0093705D"/>
    <w:rsid w:val="00937107"/>
    <w:rsid w:val="00937769"/>
    <w:rsid w:val="00937797"/>
    <w:rsid w:val="00937DE7"/>
    <w:rsid w:val="0094098C"/>
    <w:rsid w:val="00940CAA"/>
    <w:rsid w:val="00941D23"/>
    <w:rsid w:val="00942B3E"/>
    <w:rsid w:val="009430D3"/>
    <w:rsid w:val="00943719"/>
    <w:rsid w:val="00943C4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1153"/>
    <w:rsid w:val="00952181"/>
    <w:rsid w:val="009524B1"/>
    <w:rsid w:val="00952AC1"/>
    <w:rsid w:val="00953610"/>
    <w:rsid w:val="00954141"/>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18A9"/>
    <w:rsid w:val="00962B45"/>
    <w:rsid w:val="00962C11"/>
    <w:rsid w:val="00962EAE"/>
    <w:rsid w:val="00963776"/>
    <w:rsid w:val="00963F1B"/>
    <w:rsid w:val="009641EF"/>
    <w:rsid w:val="009642CA"/>
    <w:rsid w:val="009644DE"/>
    <w:rsid w:val="00964981"/>
    <w:rsid w:val="00965F9C"/>
    <w:rsid w:val="00966A02"/>
    <w:rsid w:val="00966B6A"/>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385"/>
    <w:rsid w:val="00991D3F"/>
    <w:rsid w:val="00991EFE"/>
    <w:rsid w:val="009920BF"/>
    <w:rsid w:val="00992326"/>
    <w:rsid w:val="009923AC"/>
    <w:rsid w:val="0099263F"/>
    <w:rsid w:val="00993A7E"/>
    <w:rsid w:val="009947B0"/>
    <w:rsid w:val="0099508F"/>
    <w:rsid w:val="00995174"/>
    <w:rsid w:val="00995B31"/>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6DA"/>
    <w:rsid w:val="009B1A5C"/>
    <w:rsid w:val="009B1B08"/>
    <w:rsid w:val="009B26C3"/>
    <w:rsid w:val="009B2796"/>
    <w:rsid w:val="009B280E"/>
    <w:rsid w:val="009B2A41"/>
    <w:rsid w:val="009B2A5C"/>
    <w:rsid w:val="009B3549"/>
    <w:rsid w:val="009B37D5"/>
    <w:rsid w:val="009B3EB1"/>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07EA"/>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C7B3B"/>
    <w:rsid w:val="009D0ED7"/>
    <w:rsid w:val="009D10E4"/>
    <w:rsid w:val="009D1827"/>
    <w:rsid w:val="009D2317"/>
    <w:rsid w:val="009D281D"/>
    <w:rsid w:val="009D2BDB"/>
    <w:rsid w:val="009D2EB8"/>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1DD"/>
    <w:rsid w:val="009E072E"/>
    <w:rsid w:val="009E0F48"/>
    <w:rsid w:val="009E107C"/>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0465"/>
    <w:rsid w:val="009F1137"/>
    <w:rsid w:val="009F18DA"/>
    <w:rsid w:val="009F1A6B"/>
    <w:rsid w:val="009F1BC3"/>
    <w:rsid w:val="009F2057"/>
    <w:rsid w:val="009F21ED"/>
    <w:rsid w:val="009F25D0"/>
    <w:rsid w:val="009F2A85"/>
    <w:rsid w:val="009F3AFF"/>
    <w:rsid w:val="009F473D"/>
    <w:rsid w:val="009F5311"/>
    <w:rsid w:val="009F540D"/>
    <w:rsid w:val="009F55AA"/>
    <w:rsid w:val="009F5925"/>
    <w:rsid w:val="009F6496"/>
    <w:rsid w:val="009F68A4"/>
    <w:rsid w:val="009F737C"/>
    <w:rsid w:val="00A008A7"/>
    <w:rsid w:val="00A009EB"/>
    <w:rsid w:val="00A00E62"/>
    <w:rsid w:val="00A011D4"/>
    <w:rsid w:val="00A0177A"/>
    <w:rsid w:val="00A018E2"/>
    <w:rsid w:val="00A02427"/>
    <w:rsid w:val="00A03998"/>
    <w:rsid w:val="00A03E7F"/>
    <w:rsid w:val="00A04834"/>
    <w:rsid w:val="00A04B77"/>
    <w:rsid w:val="00A04F76"/>
    <w:rsid w:val="00A0571C"/>
    <w:rsid w:val="00A05D91"/>
    <w:rsid w:val="00A0673D"/>
    <w:rsid w:val="00A06D4E"/>
    <w:rsid w:val="00A06E1F"/>
    <w:rsid w:val="00A06EFF"/>
    <w:rsid w:val="00A07372"/>
    <w:rsid w:val="00A07A58"/>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15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3F14"/>
    <w:rsid w:val="00A8447F"/>
    <w:rsid w:val="00A84E8F"/>
    <w:rsid w:val="00A84F17"/>
    <w:rsid w:val="00A852A7"/>
    <w:rsid w:val="00A85712"/>
    <w:rsid w:val="00A859DA"/>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292"/>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976E0"/>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BB8"/>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A1B"/>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0A8C"/>
    <w:rsid w:val="00B02280"/>
    <w:rsid w:val="00B0265A"/>
    <w:rsid w:val="00B0307A"/>
    <w:rsid w:val="00B055E9"/>
    <w:rsid w:val="00B06646"/>
    <w:rsid w:val="00B068F8"/>
    <w:rsid w:val="00B073CB"/>
    <w:rsid w:val="00B0774E"/>
    <w:rsid w:val="00B07B51"/>
    <w:rsid w:val="00B10396"/>
    <w:rsid w:val="00B106AA"/>
    <w:rsid w:val="00B106B8"/>
    <w:rsid w:val="00B10FCB"/>
    <w:rsid w:val="00B11185"/>
    <w:rsid w:val="00B11364"/>
    <w:rsid w:val="00B12101"/>
    <w:rsid w:val="00B12A56"/>
    <w:rsid w:val="00B12C77"/>
    <w:rsid w:val="00B131B8"/>
    <w:rsid w:val="00B1399E"/>
    <w:rsid w:val="00B14182"/>
    <w:rsid w:val="00B145E0"/>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3C6"/>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5F09"/>
    <w:rsid w:val="00B666A6"/>
    <w:rsid w:val="00B66C3A"/>
    <w:rsid w:val="00B7074B"/>
    <w:rsid w:val="00B70AD8"/>
    <w:rsid w:val="00B7162C"/>
    <w:rsid w:val="00B71AFF"/>
    <w:rsid w:val="00B71E86"/>
    <w:rsid w:val="00B724AF"/>
    <w:rsid w:val="00B7298C"/>
    <w:rsid w:val="00B72C18"/>
    <w:rsid w:val="00B72D64"/>
    <w:rsid w:val="00B731C9"/>
    <w:rsid w:val="00B732F3"/>
    <w:rsid w:val="00B737D9"/>
    <w:rsid w:val="00B73AB5"/>
    <w:rsid w:val="00B7438C"/>
    <w:rsid w:val="00B74FC7"/>
    <w:rsid w:val="00B755C8"/>
    <w:rsid w:val="00B75B41"/>
    <w:rsid w:val="00B763F6"/>
    <w:rsid w:val="00B766E4"/>
    <w:rsid w:val="00B76919"/>
    <w:rsid w:val="00B76D98"/>
    <w:rsid w:val="00B76E5E"/>
    <w:rsid w:val="00B80F98"/>
    <w:rsid w:val="00B81129"/>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8A1"/>
    <w:rsid w:val="00B97ADA"/>
    <w:rsid w:val="00B97B7E"/>
    <w:rsid w:val="00B97B91"/>
    <w:rsid w:val="00BA04CD"/>
    <w:rsid w:val="00BA0619"/>
    <w:rsid w:val="00BA07AB"/>
    <w:rsid w:val="00BA0F6E"/>
    <w:rsid w:val="00BA1979"/>
    <w:rsid w:val="00BA35E7"/>
    <w:rsid w:val="00BA401A"/>
    <w:rsid w:val="00BA4458"/>
    <w:rsid w:val="00BA4CAD"/>
    <w:rsid w:val="00BA4CBB"/>
    <w:rsid w:val="00BA4E4D"/>
    <w:rsid w:val="00BA4F03"/>
    <w:rsid w:val="00BA530F"/>
    <w:rsid w:val="00BA5438"/>
    <w:rsid w:val="00BA6849"/>
    <w:rsid w:val="00BA6B5B"/>
    <w:rsid w:val="00BA7262"/>
    <w:rsid w:val="00BA78E2"/>
    <w:rsid w:val="00BA7DB9"/>
    <w:rsid w:val="00BB0253"/>
    <w:rsid w:val="00BB0E85"/>
    <w:rsid w:val="00BB16EC"/>
    <w:rsid w:val="00BB1927"/>
    <w:rsid w:val="00BB1B41"/>
    <w:rsid w:val="00BB1F6D"/>
    <w:rsid w:val="00BB2F16"/>
    <w:rsid w:val="00BB3566"/>
    <w:rsid w:val="00BB35F0"/>
    <w:rsid w:val="00BB42CE"/>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79F"/>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972"/>
    <w:rsid w:val="00BE1B06"/>
    <w:rsid w:val="00BE3147"/>
    <w:rsid w:val="00BE32FA"/>
    <w:rsid w:val="00BE3D35"/>
    <w:rsid w:val="00BE454B"/>
    <w:rsid w:val="00BE4AEE"/>
    <w:rsid w:val="00BE4E4D"/>
    <w:rsid w:val="00BE574B"/>
    <w:rsid w:val="00BE5B9F"/>
    <w:rsid w:val="00BE5C1E"/>
    <w:rsid w:val="00BE5D57"/>
    <w:rsid w:val="00BE64A0"/>
    <w:rsid w:val="00BE6DE9"/>
    <w:rsid w:val="00BE703B"/>
    <w:rsid w:val="00BE7EAC"/>
    <w:rsid w:val="00BF01C7"/>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6902"/>
    <w:rsid w:val="00C0704A"/>
    <w:rsid w:val="00C07C5B"/>
    <w:rsid w:val="00C07CAF"/>
    <w:rsid w:val="00C07CB9"/>
    <w:rsid w:val="00C07CBF"/>
    <w:rsid w:val="00C10078"/>
    <w:rsid w:val="00C1024D"/>
    <w:rsid w:val="00C107B7"/>
    <w:rsid w:val="00C1249F"/>
    <w:rsid w:val="00C124ED"/>
    <w:rsid w:val="00C125C3"/>
    <w:rsid w:val="00C13140"/>
    <w:rsid w:val="00C1339D"/>
    <w:rsid w:val="00C142DF"/>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0EC"/>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AF5"/>
    <w:rsid w:val="00C34E41"/>
    <w:rsid w:val="00C35126"/>
    <w:rsid w:val="00C3546E"/>
    <w:rsid w:val="00C35CFA"/>
    <w:rsid w:val="00C35E10"/>
    <w:rsid w:val="00C35E15"/>
    <w:rsid w:val="00C36AD0"/>
    <w:rsid w:val="00C37113"/>
    <w:rsid w:val="00C37443"/>
    <w:rsid w:val="00C37B5F"/>
    <w:rsid w:val="00C40480"/>
    <w:rsid w:val="00C40A22"/>
    <w:rsid w:val="00C4156D"/>
    <w:rsid w:val="00C41ADF"/>
    <w:rsid w:val="00C4225F"/>
    <w:rsid w:val="00C42523"/>
    <w:rsid w:val="00C42638"/>
    <w:rsid w:val="00C4288D"/>
    <w:rsid w:val="00C435E9"/>
    <w:rsid w:val="00C43835"/>
    <w:rsid w:val="00C4426D"/>
    <w:rsid w:val="00C44556"/>
    <w:rsid w:val="00C45135"/>
    <w:rsid w:val="00C45503"/>
    <w:rsid w:val="00C455DF"/>
    <w:rsid w:val="00C45706"/>
    <w:rsid w:val="00C4577C"/>
    <w:rsid w:val="00C4579E"/>
    <w:rsid w:val="00C45A05"/>
    <w:rsid w:val="00C45FD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BED"/>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41AB"/>
    <w:rsid w:val="00C64C9E"/>
    <w:rsid w:val="00C655B9"/>
    <w:rsid w:val="00C65A8D"/>
    <w:rsid w:val="00C65F6D"/>
    <w:rsid w:val="00C6646E"/>
    <w:rsid w:val="00C664F1"/>
    <w:rsid w:val="00C673F8"/>
    <w:rsid w:val="00C67B6F"/>
    <w:rsid w:val="00C7094D"/>
    <w:rsid w:val="00C70A0C"/>
    <w:rsid w:val="00C70DE2"/>
    <w:rsid w:val="00C71854"/>
    <w:rsid w:val="00C71EB3"/>
    <w:rsid w:val="00C7214D"/>
    <w:rsid w:val="00C72546"/>
    <w:rsid w:val="00C72A48"/>
    <w:rsid w:val="00C72CCA"/>
    <w:rsid w:val="00C73028"/>
    <w:rsid w:val="00C742EC"/>
    <w:rsid w:val="00C743E9"/>
    <w:rsid w:val="00C74CEB"/>
    <w:rsid w:val="00C75DE3"/>
    <w:rsid w:val="00C75EBC"/>
    <w:rsid w:val="00C7665F"/>
    <w:rsid w:val="00C76D38"/>
    <w:rsid w:val="00C774F2"/>
    <w:rsid w:val="00C80AD2"/>
    <w:rsid w:val="00C80B2B"/>
    <w:rsid w:val="00C82A2B"/>
    <w:rsid w:val="00C82EDC"/>
    <w:rsid w:val="00C82FF5"/>
    <w:rsid w:val="00C832A5"/>
    <w:rsid w:val="00C835E0"/>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6C66"/>
    <w:rsid w:val="00CA70F5"/>
    <w:rsid w:val="00CA713F"/>
    <w:rsid w:val="00CA728E"/>
    <w:rsid w:val="00CA73DB"/>
    <w:rsid w:val="00CA748C"/>
    <w:rsid w:val="00CA7544"/>
    <w:rsid w:val="00CA7B55"/>
    <w:rsid w:val="00CB0C4A"/>
    <w:rsid w:val="00CB13EE"/>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5D0"/>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112"/>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6868"/>
    <w:rsid w:val="00D07B26"/>
    <w:rsid w:val="00D10A4D"/>
    <w:rsid w:val="00D10A90"/>
    <w:rsid w:val="00D10B68"/>
    <w:rsid w:val="00D111F5"/>
    <w:rsid w:val="00D1213D"/>
    <w:rsid w:val="00D12300"/>
    <w:rsid w:val="00D12346"/>
    <w:rsid w:val="00D127B7"/>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153"/>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37797"/>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BB8"/>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3A01"/>
    <w:rsid w:val="00D640A5"/>
    <w:rsid w:val="00D64754"/>
    <w:rsid w:val="00D64790"/>
    <w:rsid w:val="00D64ABB"/>
    <w:rsid w:val="00D65609"/>
    <w:rsid w:val="00D658B9"/>
    <w:rsid w:val="00D65C58"/>
    <w:rsid w:val="00D66D97"/>
    <w:rsid w:val="00D672D1"/>
    <w:rsid w:val="00D674F4"/>
    <w:rsid w:val="00D6770F"/>
    <w:rsid w:val="00D679C7"/>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831"/>
    <w:rsid w:val="00D819A4"/>
    <w:rsid w:val="00D819AB"/>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5DE8"/>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337"/>
    <w:rsid w:val="00DC35A2"/>
    <w:rsid w:val="00DC370C"/>
    <w:rsid w:val="00DC3BE9"/>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56E"/>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2F2A"/>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3BAA"/>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1040"/>
    <w:rsid w:val="00E12453"/>
    <w:rsid w:val="00E12987"/>
    <w:rsid w:val="00E13195"/>
    <w:rsid w:val="00E14449"/>
    <w:rsid w:val="00E1452E"/>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015"/>
    <w:rsid w:val="00E22C9F"/>
    <w:rsid w:val="00E244AA"/>
    <w:rsid w:val="00E2476E"/>
    <w:rsid w:val="00E24D9A"/>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2C9"/>
    <w:rsid w:val="00E33E9F"/>
    <w:rsid w:val="00E33F90"/>
    <w:rsid w:val="00E3464C"/>
    <w:rsid w:val="00E34C33"/>
    <w:rsid w:val="00E35C1E"/>
    <w:rsid w:val="00E35CD0"/>
    <w:rsid w:val="00E365AF"/>
    <w:rsid w:val="00E3685C"/>
    <w:rsid w:val="00E37075"/>
    <w:rsid w:val="00E3784B"/>
    <w:rsid w:val="00E4050B"/>
    <w:rsid w:val="00E40B6C"/>
    <w:rsid w:val="00E40DE6"/>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72C"/>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251"/>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7AF"/>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AF6"/>
    <w:rsid w:val="00ED4BDF"/>
    <w:rsid w:val="00ED4E20"/>
    <w:rsid w:val="00ED4F4A"/>
    <w:rsid w:val="00ED516E"/>
    <w:rsid w:val="00ED55F9"/>
    <w:rsid w:val="00ED6A7E"/>
    <w:rsid w:val="00ED7081"/>
    <w:rsid w:val="00ED7B39"/>
    <w:rsid w:val="00ED7C3F"/>
    <w:rsid w:val="00EE02AB"/>
    <w:rsid w:val="00EE046A"/>
    <w:rsid w:val="00EE1676"/>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BD6"/>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470"/>
    <w:rsid w:val="00F05EEF"/>
    <w:rsid w:val="00F061D9"/>
    <w:rsid w:val="00F0633B"/>
    <w:rsid w:val="00F0639D"/>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730"/>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3C6"/>
    <w:rsid w:val="00F46A0E"/>
    <w:rsid w:val="00F47051"/>
    <w:rsid w:val="00F47C45"/>
    <w:rsid w:val="00F502A0"/>
    <w:rsid w:val="00F504C6"/>
    <w:rsid w:val="00F50B91"/>
    <w:rsid w:val="00F510AA"/>
    <w:rsid w:val="00F51394"/>
    <w:rsid w:val="00F513E9"/>
    <w:rsid w:val="00F51F06"/>
    <w:rsid w:val="00F52255"/>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4EF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6637"/>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6A41"/>
    <w:rsid w:val="00F873F0"/>
    <w:rsid w:val="00F87CB0"/>
    <w:rsid w:val="00F906C7"/>
    <w:rsid w:val="00F907EA"/>
    <w:rsid w:val="00F909CE"/>
    <w:rsid w:val="00F90FD8"/>
    <w:rsid w:val="00F91C74"/>
    <w:rsid w:val="00F91CFF"/>
    <w:rsid w:val="00F92174"/>
    <w:rsid w:val="00F92359"/>
    <w:rsid w:val="00F92988"/>
    <w:rsid w:val="00F92A54"/>
    <w:rsid w:val="00F92B6D"/>
    <w:rsid w:val="00F94612"/>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536"/>
    <w:rsid w:val="00FA586A"/>
    <w:rsid w:val="00FA5C94"/>
    <w:rsid w:val="00FA5DEC"/>
    <w:rsid w:val="00FA6352"/>
    <w:rsid w:val="00FA6430"/>
    <w:rsid w:val="00FA6571"/>
    <w:rsid w:val="00FA6B37"/>
    <w:rsid w:val="00FA704B"/>
    <w:rsid w:val="00FA7093"/>
    <w:rsid w:val="00FA722C"/>
    <w:rsid w:val="00FA7DC4"/>
    <w:rsid w:val="00FA7F41"/>
    <w:rsid w:val="00FB014B"/>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34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053"/>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E7B87"/>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14"/>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 w:type="paragraph" w:customStyle="1" w:styleId="paragraph">
    <w:name w:val="paragraph"/>
    <w:basedOn w:val="a0"/>
    <w:qFormat/>
    <w:rsid w:val="00BB42CE"/>
    <w:pPr>
      <w:spacing w:before="100" w:beforeAutospacing="1" w:after="100" w:afterAutospacing="1"/>
    </w:pPr>
    <w:rPr>
      <w:rFonts w:ascii="PMingLiU" w:eastAsia="PMingLiU" w:hAnsi="PMingLiU" w:cs="PMingLiU"/>
      <w:lang w:eastAsia="zh-TW"/>
    </w:rPr>
  </w:style>
  <w:style w:type="character" w:customStyle="1" w:styleId="normaltextrun">
    <w:name w:val="normaltextrun"/>
    <w:basedOn w:val="a1"/>
    <w:qFormat/>
    <w:rsid w:val="00BB42CE"/>
  </w:style>
  <w:style w:type="character" w:customStyle="1" w:styleId="eop">
    <w:name w:val="eop"/>
    <w:basedOn w:val="a1"/>
    <w:qFormat/>
    <w:rsid w:val="00BB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5F7212A-B5CD-46F5-B4C2-7F221ACE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1050</TotalTime>
  <Pages>2</Pages>
  <Words>627</Words>
  <Characters>3575</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811</cp:revision>
  <cp:lastPrinted>2022-09-22T07:16:00Z</cp:lastPrinted>
  <dcterms:created xsi:type="dcterms:W3CDTF">2023-04-04T03:13:00Z</dcterms:created>
  <dcterms:modified xsi:type="dcterms:W3CDTF">2024-05-13T08:51:00Z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